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0AB534" w14:textId="324E66AA" w:rsidR="00203D45" w:rsidRPr="00CE0424" w:rsidRDefault="00203D45" w:rsidP="00203D45">
      <w:pPr>
        <w:pStyle w:val="3GPPHeader"/>
        <w:spacing w:after="60"/>
        <w:rPr>
          <w:sz w:val="32"/>
          <w:szCs w:val="32"/>
          <w:highlight w:val="yellow"/>
        </w:rPr>
      </w:pPr>
      <w:r w:rsidRPr="00CE0424">
        <w:t>3GPP TSG-RAN WG</w:t>
      </w:r>
      <w:r>
        <w:t>2</w:t>
      </w:r>
      <w:r w:rsidRPr="00CE0424">
        <w:t xml:space="preserve"> #</w:t>
      </w:r>
      <w:r>
        <w:t>93bis</w:t>
      </w:r>
      <w:r w:rsidRPr="00CE0424">
        <w:tab/>
      </w:r>
      <w:proofErr w:type="spellStart"/>
      <w:r w:rsidRPr="00CE0424">
        <w:rPr>
          <w:sz w:val="32"/>
          <w:szCs w:val="32"/>
        </w:rPr>
        <w:t>Tdoc</w:t>
      </w:r>
      <w:proofErr w:type="spellEnd"/>
      <w:r w:rsidRPr="00CE0424">
        <w:rPr>
          <w:sz w:val="32"/>
          <w:szCs w:val="32"/>
        </w:rPr>
        <w:t xml:space="preserve"> </w:t>
      </w:r>
      <w:r w:rsidR="00A23A84" w:rsidRPr="00A23A84">
        <w:rPr>
          <w:sz w:val="32"/>
          <w:szCs w:val="32"/>
        </w:rPr>
        <w:t>R2-162749</w:t>
      </w:r>
    </w:p>
    <w:p w14:paraId="23D65300" w14:textId="77777777" w:rsidR="00203D45" w:rsidRPr="00203D45" w:rsidRDefault="00203D45" w:rsidP="00203D45">
      <w:pPr>
        <w:pStyle w:val="3GPPHeader"/>
        <w:rPr>
          <w:lang w:val="sv-SE"/>
        </w:rPr>
      </w:pPr>
      <w:r w:rsidRPr="00203D45">
        <w:rPr>
          <w:lang w:val="sv-SE"/>
        </w:rPr>
        <w:t>Dubrovnik, Croatia, 11 – 15 April 2016</w:t>
      </w:r>
    </w:p>
    <w:p w14:paraId="703AE8EF" w14:textId="77777777" w:rsidR="00203D45" w:rsidRPr="00203D45" w:rsidRDefault="00203D45" w:rsidP="00203D45">
      <w:pPr>
        <w:pStyle w:val="3GPPHeader"/>
        <w:rPr>
          <w:lang w:val="sv-SE"/>
        </w:rPr>
      </w:pPr>
    </w:p>
    <w:p w14:paraId="1F071309" w14:textId="1F52630E" w:rsidR="00203D45" w:rsidRPr="00203D45" w:rsidRDefault="00203D45" w:rsidP="00203D45">
      <w:pPr>
        <w:pStyle w:val="3GPPHeader"/>
        <w:rPr>
          <w:sz w:val="22"/>
          <w:szCs w:val="22"/>
          <w:lang w:val="sv-SE"/>
        </w:rPr>
      </w:pPr>
      <w:r w:rsidRPr="00203D45">
        <w:rPr>
          <w:sz w:val="22"/>
          <w:szCs w:val="22"/>
          <w:lang w:val="sv-SE"/>
        </w:rPr>
        <w:t>Agenda Item:</w:t>
      </w:r>
      <w:r w:rsidRPr="00203D45">
        <w:rPr>
          <w:sz w:val="22"/>
          <w:szCs w:val="22"/>
          <w:lang w:val="sv-SE"/>
        </w:rPr>
        <w:tab/>
      </w:r>
      <w:r>
        <w:rPr>
          <w:sz w:val="22"/>
          <w:szCs w:val="22"/>
          <w:lang w:val="sv-SE"/>
        </w:rPr>
        <w:t>9.2</w:t>
      </w:r>
    </w:p>
    <w:p w14:paraId="6D71FDA2" w14:textId="77777777" w:rsidR="00203D45" w:rsidRPr="00CE0424" w:rsidRDefault="00203D45" w:rsidP="00203D45">
      <w:pPr>
        <w:pStyle w:val="3GPPHeader"/>
        <w:rPr>
          <w:sz w:val="22"/>
          <w:szCs w:val="22"/>
        </w:rPr>
      </w:pPr>
      <w:r>
        <w:rPr>
          <w:sz w:val="22"/>
          <w:szCs w:val="22"/>
        </w:rPr>
        <w:t>Source:</w:t>
      </w:r>
      <w:r w:rsidRPr="00CE0424">
        <w:rPr>
          <w:sz w:val="22"/>
          <w:szCs w:val="22"/>
        </w:rPr>
        <w:tab/>
        <w:t>Ericsson</w:t>
      </w:r>
    </w:p>
    <w:p w14:paraId="491C26FD" w14:textId="63A075FC" w:rsidR="00203D45" w:rsidRPr="00CE0424" w:rsidRDefault="00203D45" w:rsidP="00203D45">
      <w:pPr>
        <w:pStyle w:val="3GPPHeader"/>
        <w:rPr>
          <w:sz w:val="22"/>
          <w:szCs w:val="22"/>
        </w:rPr>
      </w:pPr>
      <w:r>
        <w:rPr>
          <w:sz w:val="22"/>
          <w:szCs w:val="22"/>
        </w:rPr>
        <w:t>Title:</w:t>
      </w:r>
      <w:r w:rsidRPr="00CE0424">
        <w:rPr>
          <w:sz w:val="22"/>
          <w:szCs w:val="22"/>
        </w:rPr>
        <w:tab/>
      </w:r>
      <w:r>
        <w:rPr>
          <w:sz w:val="22"/>
          <w:szCs w:val="22"/>
        </w:rPr>
        <w:t xml:space="preserve">Requirements on the </w:t>
      </w:r>
      <w:r>
        <w:rPr>
          <w:sz w:val="20"/>
          <w:lang w:val="en-US"/>
        </w:rPr>
        <w:t>NR user plane stack</w:t>
      </w:r>
    </w:p>
    <w:p w14:paraId="58108A68" w14:textId="77777777" w:rsidR="00203D45" w:rsidRPr="00CE0424" w:rsidRDefault="00203D45" w:rsidP="00203D45">
      <w:pPr>
        <w:pStyle w:val="3GPPHeader"/>
        <w:rPr>
          <w:sz w:val="22"/>
          <w:szCs w:val="22"/>
        </w:rPr>
      </w:pPr>
      <w:r w:rsidRPr="00CE0424">
        <w:rPr>
          <w:sz w:val="22"/>
          <w:szCs w:val="22"/>
        </w:rPr>
        <w:t>Document for:</w:t>
      </w:r>
      <w:r w:rsidRPr="00CE0424">
        <w:rPr>
          <w:sz w:val="22"/>
          <w:szCs w:val="22"/>
        </w:rPr>
        <w:tab/>
      </w:r>
      <w:r w:rsidRPr="00203D45">
        <w:rPr>
          <w:sz w:val="22"/>
          <w:szCs w:val="22"/>
        </w:rPr>
        <w:t>Discussion, Decision</w:t>
      </w:r>
    </w:p>
    <w:p w14:paraId="7797D104" w14:textId="77777777" w:rsidR="00203D45" w:rsidRPr="00CE0424" w:rsidRDefault="00203D45" w:rsidP="00E90E49"/>
    <w:p w14:paraId="60C37886" w14:textId="77777777" w:rsidR="00E90E49" w:rsidRPr="00CE0424" w:rsidRDefault="00E90E49" w:rsidP="00CE0424">
      <w:pPr>
        <w:pStyle w:val="Heading1"/>
      </w:pPr>
      <w:r w:rsidRPr="00CE0424">
        <w:t>Introduction</w:t>
      </w:r>
    </w:p>
    <w:p w14:paraId="3B0AAAC9" w14:textId="6AA9DF8E" w:rsidR="00B01656" w:rsidRDefault="00B01656" w:rsidP="00D22012">
      <w:pPr>
        <w:pStyle w:val="BodyText"/>
      </w:pPr>
      <w:bookmarkStart w:id="0" w:name="_Ref178064866"/>
      <w:r>
        <w:t xml:space="preserve">When 3GPP starts working on the New RAT (NR), RAN2 should start developing the UP stack for NR. </w:t>
      </w:r>
      <w:r w:rsidR="00DD2554">
        <w:t xml:space="preserve">Lessons learned during the evolution of the LTE UP stack should be kept in mind when developing the NR UP stack. </w:t>
      </w:r>
      <w:r>
        <w:t xml:space="preserve">While the main initial use case for LTE was Mobile Broadband in licensed spectrum, as time has gone by the LTE UP stack has been evolved to support many other use cases such as extended coverage, low latency, low complexity, unlicensed spectrum operation, etc. </w:t>
      </w:r>
      <w:r w:rsidR="00DD2554">
        <w:t xml:space="preserve">A reason behind the success of LTE has been the possibility to support a wide variety of use cases and requirements. Similarly, to ensure success of NR, the NR UP stack should also be flexible and futureproof. </w:t>
      </w:r>
      <w:r>
        <w:t xml:space="preserve">In this contribution we discuss some requirements on the NR UP stack which we </w:t>
      </w:r>
      <w:r w:rsidR="004A701F">
        <w:t>think</w:t>
      </w:r>
      <w:r>
        <w:t xml:space="preserve"> should be met.</w:t>
      </w:r>
    </w:p>
    <w:p w14:paraId="2B0947A7" w14:textId="7176936A" w:rsidR="004000E8" w:rsidRPr="00CE0424" w:rsidRDefault="004000E8" w:rsidP="00CE0424">
      <w:pPr>
        <w:pStyle w:val="Heading1"/>
      </w:pPr>
      <w:r w:rsidRPr="00CE0424">
        <w:t>Discussion</w:t>
      </w:r>
      <w:bookmarkEnd w:id="0"/>
    </w:p>
    <w:p w14:paraId="4190811B" w14:textId="0A273BC9" w:rsidR="001E3370" w:rsidRDefault="00412B7A" w:rsidP="00D22012">
      <w:pPr>
        <w:pStyle w:val="BodyText"/>
      </w:pPr>
      <w:r>
        <w:t>The 5G systems are expected to address a wide spread of use cases</w:t>
      </w:r>
      <w:r w:rsidR="00475DF9">
        <w:t xml:space="preserve">. These use cases </w:t>
      </w:r>
      <w:r w:rsidR="00A22F58">
        <w:t xml:space="preserve">impose </w:t>
      </w:r>
      <w:r>
        <w:t xml:space="preserve">different requirements </w:t>
      </w:r>
      <w:r w:rsidR="00A22F58">
        <w:t>ranging from traditional mobile broadband</w:t>
      </w:r>
      <w:r w:rsidR="00AB648C">
        <w:t>,</w:t>
      </w:r>
      <w:r w:rsidR="00475DF9">
        <w:t xml:space="preserve"> </w:t>
      </w:r>
      <w:r>
        <w:t>to mission critical systems with very low failure tolerance and high availability</w:t>
      </w:r>
      <w:r w:rsidR="00AB648C">
        <w:t>,</w:t>
      </w:r>
      <w:r>
        <w:t xml:space="preserve"> or </w:t>
      </w:r>
      <w:r w:rsidR="00A22F58">
        <w:t xml:space="preserve">to a </w:t>
      </w:r>
      <w:r>
        <w:t xml:space="preserve">vast number of connections requiring high energy efficiency but </w:t>
      </w:r>
      <w:r w:rsidR="00805DAD">
        <w:t xml:space="preserve">are </w:t>
      </w:r>
      <w:r>
        <w:t>delay tolerant.</w:t>
      </w:r>
      <w:r w:rsidR="00486B1E">
        <w:t xml:space="preserve"> Therefore, the system </w:t>
      </w:r>
      <w:r w:rsidR="00475DF9">
        <w:t xml:space="preserve">must </w:t>
      </w:r>
      <w:r w:rsidR="00486B1E">
        <w:t xml:space="preserve">be designed </w:t>
      </w:r>
      <w:r w:rsidR="00A22F58">
        <w:t xml:space="preserve">as </w:t>
      </w:r>
      <w:r w:rsidR="00486B1E">
        <w:t xml:space="preserve">a flexible framework that allows using the benefits of the economy of scale but at the same time can be configured and adapted to </w:t>
      </w:r>
      <w:r w:rsidR="00A22F58">
        <w:t xml:space="preserve">the </w:t>
      </w:r>
      <w:r w:rsidR="00486B1E">
        <w:t>require</w:t>
      </w:r>
      <w:r w:rsidR="00A22F58">
        <w:t>ments</w:t>
      </w:r>
      <w:r w:rsidR="00486B1E">
        <w:t xml:space="preserve"> when deployed. </w:t>
      </w:r>
      <w:r w:rsidR="00E77BA9">
        <w:t xml:space="preserve">Hence, </w:t>
      </w:r>
      <w:r w:rsidR="00E77BA9" w:rsidRPr="00E77BA9">
        <w:rPr>
          <w:b/>
        </w:rPr>
        <w:t>f</w:t>
      </w:r>
      <w:r w:rsidR="001E3370" w:rsidRPr="00E77BA9">
        <w:rPr>
          <w:b/>
        </w:rPr>
        <w:t xml:space="preserve">orward compatibility is </w:t>
      </w:r>
      <w:r w:rsidR="00486B1E" w:rsidRPr="00E77BA9">
        <w:rPr>
          <w:b/>
        </w:rPr>
        <w:t xml:space="preserve">important for </w:t>
      </w:r>
      <w:r w:rsidR="001E3370" w:rsidRPr="00E77BA9">
        <w:rPr>
          <w:b/>
        </w:rPr>
        <w:t xml:space="preserve">5G </w:t>
      </w:r>
      <w:r w:rsidR="00486B1E" w:rsidRPr="00E77BA9">
        <w:t xml:space="preserve">in order </w:t>
      </w:r>
      <w:r w:rsidR="001E3370" w:rsidRPr="00E77BA9">
        <w:t>to build new features o</w:t>
      </w:r>
      <w:r w:rsidR="00486B1E" w:rsidRPr="00E77BA9">
        <w:t>n top of the baseline framework</w:t>
      </w:r>
      <w:r w:rsidR="00486B1E">
        <w:t xml:space="preserve"> and allows a continuous evolution of the technology</w:t>
      </w:r>
      <w:r w:rsidR="00C564BC">
        <w:t xml:space="preserve"> and reuse of infrastructure to tackle future additional use cases.</w:t>
      </w:r>
    </w:p>
    <w:p w14:paraId="4785371A" w14:textId="4DDBE2EB" w:rsidR="00DE1F32" w:rsidRDefault="00A22F58" w:rsidP="009E26C3">
      <w:pPr>
        <w:pStyle w:val="BodyText"/>
      </w:pPr>
      <w:r>
        <w:t xml:space="preserve">In the following we discuss </w:t>
      </w:r>
      <w:r w:rsidR="00330803">
        <w:t xml:space="preserve">some </w:t>
      </w:r>
      <w:r w:rsidR="00B01656">
        <w:t xml:space="preserve">requirements </w:t>
      </w:r>
      <w:r w:rsidR="00330803">
        <w:t xml:space="preserve">on </w:t>
      </w:r>
      <w:r w:rsidR="00B01656">
        <w:t>the NR UP stack</w:t>
      </w:r>
      <w:r w:rsidR="00330803">
        <w:t xml:space="preserve"> enabling it to address some main use cases</w:t>
      </w:r>
      <w:r w:rsidR="00B01656">
        <w:t>.</w:t>
      </w:r>
    </w:p>
    <w:p w14:paraId="3F854D96" w14:textId="77FE57AB" w:rsidR="00DE1F32" w:rsidRDefault="00DE1F32" w:rsidP="00DE1F32">
      <w:pPr>
        <w:pStyle w:val="Heading2"/>
      </w:pPr>
      <w:r>
        <w:t>Timings in the UP stack</w:t>
      </w:r>
    </w:p>
    <w:p w14:paraId="6A178982" w14:textId="16334E63" w:rsidR="000F5F15" w:rsidRDefault="00E77BA9" w:rsidP="009E26C3">
      <w:pPr>
        <w:pStyle w:val="BodyText"/>
      </w:pPr>
      <w:r>
        <w:t>LTE is a (sub-)frame based system where uplink and downlink transmissions appear in a fixed time raster</w:t>
      </w:r>
      <w:r w:rsidR="000F5F15">
        <w:t xml:space="preserve"> (14 symbols forming a 1 </w:t>
      </w:r>
      <w:proofErr w:type="spellStart"/>
      <w:r w:rsidR="000F5F15">
        <w:t>ms</w:t>
      </w:r>
      <w:proofErr w:type="spellEnd"/>
      <w:r w:rsidR="000F5F15">
        <w:t xml:space="preserve"> </w:t>
      </w:r>
      <w:proofErr w:type="spellStart"/>
      <w:r w:rsidR="000F5F15">
        <w:t>subframe</w:t>
      </w:r>
      <w:proofErr w:type="spellEnd"/>
      <w:r w:rsidR="000F5F15">
        <w:t xml:space="preserve">; 10 </w:t>
      </w:r>
      <w:proofErr w:type="spellStart"/>
      <w:r w:rsidR="000F5F15">
        <w:t>subframes</w:t>
      </w:r>
      <w:proofErr w:type="spellEnd"/>
      <w:r w:rsidR="000F5F15">
        <w:t xml:space="preserve"> forming a radio frame). Such an approach enables frequency multiplexing of transmissions to and from multiple UEs and is the foundation for any kind of inter-site coordination (e.g. synchronized TDD allocations; ICIC; </w:t>
      </w:r>
      <w:r w:rsidR="00805DAD">
        <w:t>etc.</w:t>
      </w:r>
      <w:r w:rsidR="000F5F15">
        <w:t>). An alternative would be to apply a flexible frame duration such as in Wi-Fi where the duration of a frame depends on the amount of data to be transmitted. Such an approach has advantages in terms of latency since small packets are transmitted with very low delay in good coverage conditions. Another advantage appears in combination with Listen-Before-Talk in unlicensed spectrum: W</w:t>
      </w:r>
      <w:r w:rsidR="00805DAD">
        <w:t>h</w:t>
      </w:r>
      <w:r w:rsidR="000F5F15">
        <w:t>en a station has sensed the channel to be idle it may initiate a transmission rather than waiting for the boundary of the next subframe. While these benefits sound appealing we see clear benefits in a frame based system and therefore propose to adopt that principle also for NR.</w:t>
      </w:r>
    </w:p>
    <w:p w14:paraId="2346D7A5" w14:textId="7F5C7AB9" w:rsidR="000F5F15" w:rsidRDefault="000F5F15" w:rsidP="00805DAD">
      <w:pPr>
        <w:pStyle w:val="Proposal"/>
      </w:pPr>
      <w:bookmarkStart w:id="1" w:name="_Toc447210506"/>
      <w:bookmarkStart w:id="2" w:name="_Toc447285570"/>
      <w:bookmarkStart w:id="3" w:name="_Toc447285602"/>
      <w:bookmarkStart w:id="4" w:name="_Toc447307358"/>
      <w:r>
        <w:t>NR will be a (sub-)frame based system (like UTRAN and E-UTRAN)</w:t>
      </w:r>
      <w:bookmarkEnd w:id="1"/>
      <w:bookmarkEnd w:id="2"/>
      <w:bookmarkEnd w:id="3"/>
      <w:bookmarkEnd w:id="4"/>
    </w:p>
    <w:p w14:paraId="1E516BC4" w14:textId="6AA11802" w:rsidR="005C16CD" w:rsidRDefault="002A677D" w:rsidP="009E26C3">
      <w:pPr>
        <w:pStyle w:val="BodyText"/>
      </w:pPr>
      <w:r>
        <w:t>In LTE the subframe</w:t>
      </w:r>
      <w:r w:rsidR="000F5F15">
        <w:t xml:space="preserve"> duration is</w:t>
      </w:r>
      <w:r>
        <w:t xml:space="preserve"> </w:t>
      </w:r>
      <w:r w:rsidR="000F5F15">
        <w:t xml:space="preserve">has been </w:t>
      </w:r>
      <w:r>
        <w:t xml:space="preserve">fixed to 1 millisecond. A benefit of having </w:t>
      </w:r>
      <w:r w:rsidR="005E071A">
        <w:t>fixed</w:t>
      </w:r>
      <w:r>
        <w:t xml:space="preserve"> subframe duration is for example </w:t>
      </w:r>
      <w:r w:rsidR="00957515">
        <w:t xml:space="preserve">specification and </w:t>
      </w:r>
      <w:r>
        <w:t xml:space="preserve">implementation complexity. However </w:t>
      </w:r>
      <w:r w:rsidR="00A77270">
        <w:t xml:space="preserve">a fixed subframe duration puts also some restriction on the amount of data that can be send in a subframe. To make the transmission of small amounts of data efficient, LTE allows allocating a subset of the frequency resources and to multiplex multiple </w:t>
      </w:r>
      <w:r w:rsidR="00A77270">
        <w:lastRenderedPageBreak/>
        <w:t xml:space="preserve">users in frequency. Furthermore, concatenation and segmentation allows sending a fraction of the available data that fits well into the amount of the radio resources available within one subframe. Nevertheless, the subframe duration of 1 </w:t>
      </w:r>
      <w:proofErr w:type="spellStart"/>
      <w:r w:rsidR="00A77270">
        <w:t>ms</w:t>
      </w:r>
      <w:proofErr w:type="spellEnd"/>
      <w:r w:rsidR="00A77270">
        <w:t xml:space="preserve"> prevents any data delivery in less than 1 </w:t>
      </w:r>
      <w:proofErr w:type="spellStart"/>
      <w:r w:rsidR="00A77270">
        <w:t>ms</w:t>
      </w:r>
      <w:proofErr w:type="spellEnd"/>
      <w:r w:rsidR="00A77270">
        <w:t xml:space="preserve">, i.e., it puts a strict lower bound on the user plane latency. On the other hand, the fixed subframe duration limits the coverage, i.e., the maximum coding that can be achieved efficiently. </w:t>
      </w:r>
    </w:p>
    <w:p w14:paraId="21E65B1C" w14:textId="35F41953" w:rsidR="002A677D" w:rsidRDefault="00B64A69" w:rsidP="009E26C3">
      <w:pPr>
        <w:pStyle w:val="BodyText"/>
      </w:pPr>
      <w:r>
        <w:t>Th</w:t>
      </w:r>
      <w:r w:rsidR="00A77270">
        <w:t xml:space="preserve">e coverage aspect has already been discussed in LTE Rel-8 and as a solution, </w:t>
      </w:r>
      <w:r w:rsidR="005C16CD">
        <w:t xml:space="preserve">TTI-bundling </w:t>
      </w:r>
      <w:r w:rsidR="00A77270">
        <w:t xml:space="preserve">was introduced. It </w:t>
      </w:r>
      <w:r w:rsidR="00377A78">
        <w:t xml:space="preserve">artificially increases the subframe duration to 4 </w:t>
      </w:r>
      <w:proofErr w:type="spellStart"/>
      <w:r w:rsidR="00377A78">
        <w:t>ms</w:t>
      </w:r>
      <w:proofErr w:type="spellEnd"/>
      <w:r w:rsidR="00377A78">
        <w:t xml:space="preserve"> by means of autonomous HARQ retransmissions</w:t>
      </w:r>
      <w:r w:rsidR="00A77270">
        <w:t xml:space="preserve"> and thereby reduces the code-rate without increasing the protocol overhead</w:t>
      </w:r>
      <w:r w:rsidR="005C16CD">
        <w:t>.</w:t>
      </w:r>
      <w:r>
        <w:t xml:space="preserve"> This was deemed useful for example for extending coverage of voice services</w:t>
      </w:r>
      <w:r w:rsidR="00377A78">
        <w:t xml:space="preserve"> in Rel-8 and the same principle was later adopted</w:t>
      </w:r>
      <w:r w:rsidR="00A77270">
        <w:t xml:space="preserve"> </w:t>
      </w:r>
      <w:r w:rsidR="00377A78">
        <w:t xml:space="preserve">for </w:t>
      </w:r>
      <w:r w:rsidR="005E071A">
        <w:t>MTC use cases</w:t>
      </w:r>
      <w:r w:rsidR="00A77270">
        <w:t xml:space="preserve"> where much larger bundles are supported</w:t>
      </w:r>
      <w:r w:rsidR="005E071A">
        <w:t xml:space="preserve">. </w:t>
      </w:r>
      <w:r>
        <w:t xml:space="preserve">The use cases which TTI-bundling are addressing are still relevant for NR and hence we believe </w:t>
      </w:r>
      <w:commentRangeStart w:id="5"/>
      <w:r>
        <w:t>that NR.</w:t>
      </w:r>
      <w:r w:rsidR="00AF64F1">
        <w:t xml:space="preserve"> </w:t>
      </w:r>
      <w:commentRangeEnd w:id="5"/>
      <w:r w:rsidR="0090433E">
        <w:rPr>
          <w:rStyle w:val="CommentReference"/>
        </w:rPr>
        <w:commentReference w:id="5"/>
      </w:r>
      <w:r w:rsidR="00580769">
        <w:t xml:space="preserve">Vice versa, it was during the Latency Reduction </w:t>
      </w:r>
      <w:r w:rsidR="00957515">
        <w:t xml:space="preserve">Study Item-phase </w:t>
      </w:r>
      <w:r w:rsidR="00580769">
        <w:t xml:space="preserve">identified that </w:t>
      </w:r>
      <w:r w:rsidR="00957515">
        <w:t>shortened</w:t>
      </w:r>
      <w:r w:rsidR="00580769">
        <w:t xml:space="preserve"> subframe duration </w:t>
      </w:r>
      <w:r w:rsidR="00957515">
        <w:t xml:space="preserve">(less than 1 </w:t>
      </w:r>
      <w:proofErr w:type="spellStart"/>
      <w:proofErr w:type="gramStart"/>
      <w:r w:rsidR="00957515">
        <w:t>ms</w:t>
      </w:r>
      <w:proofErr w:type="spellEnd"/>
      <w:proofErr w:type="gramEnd"/>
      <w:r w:rsidR="00957515">
        <w:t xml:space="preserve">) </w:t>
      </w:r>
      <w:r w:rsidR="00AF64F1">
        <w:t xml:space="preserve">could reduce the latency and for example improve throughput </w:t>
      </w:r>
      <w:r w:rsidR="00192B43">
        <w:t>as identified during the latency reduction study item</w:t>
      </w:r>
      <w:r w:rsidR="00580769">
        <w:t>.</w:t>
      </w:r>
    </w:p>
    <w:p w14:paraId="7BFEA670" w14:textId="6948FB5F" w:rsidR="00957515" w:rsidRDefault="00957515" w:rsidP="009E26C3">
      <w:pPr>
        <w:pStyle w:val="BodyText"/>
      </w:pPr>
      <w:r>
        <w:t>To allow NR to address a variety of use cases and scenarios we believe it is important that the NR UP stack shall allow for flexible transmission duration from the start.</w:t>
      </w:r>
    </w:p>
    <w:p w14:paraId="7BA64CA9" w14:textId="210545F9" w:rsidR="005C16CD" w:rsidRDefault="005C16CD" w:rsidP="00DE1F32">
      <w:pPr>
        <w:pStyle w:val="Proposal"/>
      </w:pPr>
      <w:bookmarkStart w:id="6" w:name="_Toc447042764"/>
      <w:bookmarkStart w:id="7" w:name="_Toc447042776"/>
      <w:bookmarkStart w:id="8" w:name="_Toc447042785"/>
      <w:bookmarkStart w:id="9" w:name="_Toc447042805"/>
      <w:bookmarkStart w:id="10" w:name="_Toc447046538"/>
      <w:bookmarkStart w:id="11" w:name="_Toc447047684"/>
      <w:bookmarkStart w:id="12" w:name="_Toc447091410"/>
      <w:bookmarkStart w:id="13" w:name="_Toc447121749"/>
      <w:bookmarkStart w:id="14" w:name="_Toc447210507"/>
      <w:bookmarkStart w:id="15" w:name="_Toc447285571"/>
      <w:bookmarkStart w:id="16" w:name="_Toc447285603"/>
      <w:bookmarkStart w:id="17" w:name="_Toc447307359"/>
      <w:r>
        <w:t xml:space="preserve">The NR UP stack </w:t>
      </w:r>
      <w:r w:rsidR="00AF64F1">
        <w:t>should</w:t>
      </w:r>
      <w:r>
        <w:t xml:space="preserve"> support flexible transmission durations.</w:t>
      </w:r>
      <w:bookmarkEnd w:id="6"/>
      <w:bookmarkEnd w:id="7"/>
      <w:bookmarkEnd w:id="8"/>
      <w:bookmarkEnd w:id="9"/>
      <w:bookmarkEnd w:id="10"/>
      <w:bookmarkEnd w:id="11"/>
      <w:bookmarkEnd w:id="12"/>
      <w:bookmarkEnd w:id="13"/>
      <w:bookmarkEnd w:id="14"/>
      <w:bookmarkEnd w:id="15"/>
      <w:bookmarkEnd w:id="16"/>
      <w:bookmarkEnd w:id="17"/>
    </w:p>
    <w:p w14:paraId="3335E63C" w14:textId="6B7D4C19" w:rsidR="00FB28A0" w:rsidRDefault="00476720" w:rsidP="00FB28A0">
      <w:r>
        <w:t xml:space="preserve">Besides the fixed subframe duration, </w:t>
      </w:r>
      <w:r w:rsidR="00AF64F1">
        <w:t xml:space="preserve">there are </w:t>
      </w:r>
      <w:r>
        <w:t xml:space="preserve">some additional </w:t>
      </w:r>
      <w:r w:rsidR="00AF64F1">
        <w:t>t</w:t>
      </w:r>
      <w:r w:rsidR="00F711D7">
        <w:t>iming relations which are fixed.</w:t>
      </w:r>
      <w:r w:rsidR="00AF64F1">
        <w:t xml:space="preserve"> </w:t>
      </w:r>
      <w:r w:rsidR="00F711D7">
        <w:t>F</w:t>
      </w:r>
      <w:r w:rsidR="00AF64F1">
        <w:t xml:space="preserve">or example the </w:t>
      </w:r>
      <w:r w:rsidR="00F711D7">
        <w:t xml:space="preserve">time </w:t>
      </w:r>
      <w:r w:rsidR="00AF64F1">
        <w:t xml:space="preserve">from </w:t>
      </w:r>
      <w:r w:rsidR="00F711D7">
        <w:t xml:space="preserve">an </w:t>
      </w:r>
      <w:r w:rsidR="00AF64F1">
        <w:t>UL grant until the actual transmission</w:t>
      </w:r>
      <w:r w:rsidR="00F711D7">
        <w:t xml:space="preserve"> is 4 </w:t>
      </w:r>
      <w:proofErr w:type="spellStart"/>
      <w:r w:rsidR="00F711D7">
        <w:t>ms</w:t>
      </w:r>
      <w:proofErr w:type="spellEnd"/>
      <w:r w:rsidR="00AF64F1">
        <w:t xml:space="preserve">. Similarly, the time from </w:t>
      </w:r>
      <w:r>
        <w:t xml:space="preserve">a DL or </w:t>
      </w:r>
      <w:r w:rsidR="00F711D7">
        <w:t xml:space="preserve">UL transmission until the corresponding HARQ feedback was fixed to be 4 </w:t>
      </w:r>
      <w:proofErr w:type="spellStart"/>
      <w:r w:rsidR="00F711D7">
        <w:t>ms</w:t>
      </w:r>
      <w:proofErr w:type="spellEnd"/>
      <w:r w:rsidR="00F711D7">
        <w:t xml:space="preserve">. </w:t>
      </w:r>
      <w:r>
        <w:t xml:space="preserve">Such a specified timing relation generally reduces the signalling overhead. The timing of a HARQ feedback unambiguously identifies the HARQ process it refers to and it is hence not necessary to signal the HARQ process ID explicitly. Even though it should nowadays be possible to compute and send the HARQ feedback earlier than in n+4, introducing another fixed timing relation in LTE would be complex. </w:t>
      </w:r>
      <w:r w:rsidR="005341C9">
        <w:t xml:space="preserve">Similar issues were </w:t>
      </w:r>
      <w:r w:rsidR="00C460D3">
        <w:t xml:space="preserve">identified during </w:t>
      </w:r>
      <w:r w:rsidR="00F711D7">
        <w:t xml:space="preserve">the MTC and LAA </w:t>
      </w:r>
      <w:r w:rsidR="00C460D3">
        <w:t>work</w:t>
      </w:r>
      <w:r w:rsidR="00F711D7">
        <w:t xml:space="preserve">. </w:t>
      </w:r>
      <w:r w:rsidR="005341C9">
        <w:t xml:space="preserve">Therefore, </w:t>
      </w:r>
      <w:r w:rsidR="00C460D3">
        <w:t>w</w:t>
      </w:r>
      <w:r w:rsidR="00F711D7">
        <w:t xml:space="preserve">e believe that 3GPP </w:t>
      </w:r>
      <w:r w:rsidR="00C460D3">
        <w:t xml:space="preserve">should </w:t>
      </w:r>
      <w:r w:rsidR="00F711D7">
        <w:t>strive for flexible timing relations when developing the NR UP stack</w:t>
      </w:r>
      <w:r w:rsidR="005341C9">
        <w:t xml:space="preserve"> even if those may sometimes result in slightly higher signalling overhead</w:t>
      </w:r>
      <w:r w:rsidR="00F711D7">
        <w:t>.</w:t>
      </w:r>
    </w:p>
    <w:p w14:paraId="35CE69AF" w14:textId="24AF9DC4" w:rsidR="00FB28A0" w:rsidRDefault="0014016E" w:rsidP="00DE1F32">
      <w:pPr>
        <w:pStyle w:val="Proposal"/>
      </w:pPr>
      <w:bookmarkStart w:id="18" w:name="_Toc447042765"/>
      <w:bookmarkStart w:id="19" w:name="_Toc447042777"/>
      <w:bookmarkStart w:id="20" w:name="_Toc447042786"/>
      <w:bookmarkStart w:id="21" w:name="_Toc447042806"/>
      <w:bookmarkStart w:id="22" w:name="_Toc447046539"/>
      <w:bookmarkStart w:id="23" w:name="_Toc447047685"/>
      <w:bookmarkStart w:id="24" w:name="_Toc447091411"/>
      <w:bookmarkStart w:id="25" w:name="_Toc447121750"/>
      <w:bookmarkStart w:id="26" w:name="_Toc447210508"/>
      <w:bookmarkStart w:id="27" w:name="_Toc447285572"/>
      <w:bookmarkStart w:id="28" w:name="_Toc447285604"/>
      <w:bookmarkStart w:id="29" w:name="_Toc447307360"/>
      <w:r>
        <w:t>When developing NR, 3GPP should strive to allow flexible timing relations within the NR UP stack</w:t>
      </w:r>
      <w:r w:rsidR="00A46CEE">
        <w:t xml:space="preserve"> (e.g. </w:t>
      </w:r>
      <w:r w:rsidR="005341C9">
        <w:t>flexible timing between downlink data reception and UL HARQ feedback</w:t>
      </w:r>
      <w:r w:rsidR="00A46CEE">
        <w:t>)</w:t>
      </w:r>
      <w:r w:rsidR="00FB28A0" w:rsidRPr="00C564BC">
        <w:t>.</w:t>
      </w:r>
      <w:bookmarkEnd w:id="18"/>
      <w:bookmarkEnd w:id="19"/>
      <w:bookmarkEnd w:id="20"/>
      <w:bookmarkEnd w:id="21"/>
      <w:bookmarkEnd w:id="22"/>
      <w:bookmarkEnd w:id="23"/>
      <w:bookmarkEnd w:id="24"/>
      <w:bookmarkEnd w:id="25"/>
      <w:bookmarkEnd w:id="26"/>
      <w:bookmarkEnd w:id="27"/>
      <w:bookmarkEnd w:id="28"/>
      <w:bookmarkEnd w:id="29"/>
    </w:p>
    <w:p w14:paraId="19B466A0" w14:textId="77777777" w:rsidR="00FB28A0" w:rsidRDefault="00FB28A0" w:rsidP="009E26C3">
      <w:pPr>
        <w:pStyle w:val="BodyText"/>
      </w:pPr>
    </w:p>
    <w:p w14:paraId="3D76E024" w14:textId="5B596670" w:rsidR="00FB28A0" w:rsidRDefault="00FB28A0" w:rsidP="009E26C3">
      <w:pPr>
        <w:pStyle w:val="BodyText"/>
      </w:pPr>
    </w:p>
    <w:p w14:paraId="16151590" w14:textId="31CE91F5" w:rsidR="00F96B57" w:rsidRDefault="00F96B57" w:rsidP="006373AB">
      <w:pPr>
        <w:pStyle w:val="Heading2"/>
      </w:pPr>
      <w:r>
        <w:t>Data Rates, Loss Rates</w:t>
      </w:r>
      <w:r w:rsidR="005D0B90">
        <w:t xml:space="preserve"> and</w:t>
      </w:r>
      <w:r>
        <w:t xml:space="preserve"> Latency</w:t>
      </w:r>
    </w:p>
    <w:p w14:paraId="025FD616" w14:textId="667709BE" w:rsidR="00436734" w:rsidRDefault="00436734" w:rsidP="0093230D">
      <w:r>
        <w:t xml:space="preserve">LTE is currently operating in frequencies in the order of </w:t>
      </w:r>
      <w:r w:rsidR="008D35C4">
        <w:t>a few 100</w:t>
      </w:r>
      <w:r>
        <w:t xml:space="preserve"> MHz to up to 5 GHz (with the introduction of LAA</w:t>
      </w:r>
      <w:r w:rsidR="008D35C4">
        <w:t>)</w:t>
      </w:r>
      <w:r>
        <w:t xml:space="preserve">. Typical </w:t>
      </w:r>
      <w:r w:rsidR="005341C9">
        <w:t xml:space="preserve">carrier </w:t>
      </w:r>
      <w:r>
        <w:t xml:space="preserve">bandwidths targeted for LTE is in the order of 10's of </w:t>
      </w:r>
      <w:proofErr w:type="spellStart"/>
      <w:r>
        <w:t>MHz.</w:t>
      </w:r>
      <w:proofErr w:type="spellEnd"/>
    </w:p>
    <w:p w14:paraId="7923019C" w14:textId="6CC22C36" w:rsidR="00436734" w:rsidRDefault="00436734" w:rsidP="0093230D">
      <w:r>
        <w:t>NR on the other hand should be capable of operating in high</w:t>
      </w:r>
      <w:r w:rsidR="008D35C4">
        <w:t>er</w:t>
      </w:r>
      <w:r>
        <w:t xml:space="preserve"> frequency bands, e.g. up to 100 GHz. In </w:t>
      </w:r>
      <w:r w:rsidR="008D35C4">
        <w:t xml:space="preserve">such high </w:t>
      </w:r>
      <w:r>
        <w:t xml:space="preserve">bands there is a lot of available spectrum allowing very wide bandwidths to be used. Naturally with wide bandwidths the achievable data rates will also be very high. The UP stack of NR shall therefore allow for </w:t>
      </w:r>
      <w:r w:rsidR="008D35C4">
        <w:t xml:space="preserve">the </w:t>
      </w:r>
      <w:r>
        <w:t>very high data rates</w:t>
      </w:r>
      <w:r w:rsidR="008D35C4">
        <w:t xml:space="preserve">, e.g. could be in order of 10's of </w:t>
      </w:r>
      <w:proofErr w:type="spellStart"/>
      <w:r w:rsidR="008D35C4">
        <w:t>Gbps</w:t>
      </w:r>
      <w:proofErr w:type="spellEnd"/>
      <w:r>
        <w:t>.</w:t>
      </w:r>
    </w:p>
    <w:p w14:paraId="2FBDA84B" w14:textId="4C67A14A" w:rsidR="00F96B57" w:rsidRDefault="00C75E71" w:rsidP="008265ED">
      <w:r>
        <w:t>While it should be possible to achieve extreme bitrates with NR it may not always be required. For example in massive MTC scenarios it may be sufficient to have a bit rate in order of a few hundred bps. NR should also support these types of scenario</w:t>
      </w:r>
      <w:bookmarkStart w:id="30" w:name="_GoBack"/>
      <w:bookmarkEnd w:id="30"/>
      <w:r>
        <w:t>s and</w:t>
      </w:r>
      <w:r w:rsidR="008265ED">
        <w:t xml:space="preserve"> hence the NR UP protocol stack should also </w:t>
      </w:r>
      <w:r w:rsidR="005341C9">
        <w:t xml:space="preserve">support transmission of small packets and transmissions at </w:t>
      </w:r>
      <w:r w:rsidR="008265ED">
        <w:t xml:space="preserve">very low bit rates with </w:t>
      </w:r>
      <w:r w:rsidR="005341C9">
        <w:t xml:space="preserve">low protocol </w:t>
      </w:r>
      <w:r w:rsidR="008265ED">
        <w:t>overhead</w:t>
      </w:r>
      <w:r w:rsidR="008D35C4">
        <w:t>.</w:t>
      </w:r>
    </w:p>
    <w:p w14:paraId="02E3F216" w14:textId="53C89BCB" w:rsidR="00F00022" w:rsidRDefault="00F00022" w:rsidP="008265ED">
      <w:r>
        <w:t>Based on the above we propose:</w:t>
      </w:r>
    </w:p>
    <w:p w14:paraId="004B2EC4" w14:textId="051C5BFC" w:rsidR="00F96B57" w:rsidRDefault="00F96B57" w:rsidP="006373AB">
      <w:pPr>
        <w:pStyle w:val="Proposal"/>
      </w:pPr>
      <w:bookmarkStart w:id="31" w:name="_Toc447042767"/>
      <w:bookmarkStart w:id="32" w:name="_Toc447042779"/>
      <w:bookmarkStart w:id="33" w:name="_Toc447042788"/>
      <w:bookmarkStart w:id="34" w:name="_Toc447042807"/>
      <w:bookmarkStart w:id="35" w:name="_Toc447046540"/>
      <w:bookmarkStart w:id="36" w:name="_Toc447047686"/>
      <w:bookmarkStart w:id="37" w:name="_Toc447091412"/>
      <w:bookmarkStart w:id="38" w:name="_Toc447121751"/>
      <w:bookmarkStart w:id="39" w:name="_Toc447210509"/>
      <w:bookmarkStart w:id="40" w:name="_Toc447285573"/>
      <w:bookmarkStart w:id="41" w:name="_Toc447285605"/>
      <w:bookmarkStart w:id="42" w:name="_Toc447307361"/>
      <w:r>
        <w:t xml:space="preserve">The NR UP protocol stack </w:t>
      </w:r>
      <w:r w:rsidR="00A62BB4">
        <w:t>should</w:t>
      </w:r>
      <w:r>
        <w:t xml:space="preserve"> support a wide range of data rates (from a few hundred bit per second to several 10s of </w:t>
      </w:r>
      <w:proofErr w:type="spellStart"/>
      <w:r>
        <w:t>GBit</w:t>
      </w:r>
      <w:proofErr w:type="spellEnd"/>
      <w:r>
        <w:t xml:space="preserve"> per second) with low overhead.</w:t>
      </w:r>
      <w:bookmarkEnd w:id="31"/>
      <w:bookmarkEnd w:id="32"/>
      <w:bookmarkEnd w:id="33"/>
      <w:bookmarkEnd w:id="34"/>
      <w:bookmarkEnd w:id="35"/>
      <w:bookmarkEnd w:id="36"/>
      <w:bookmarkEnd w:id="37"/>
      <w:bookmarkEnd w:id="38"/>
      <w:bookmarkEnd w:id="39"/>
      <w:bookmarkEnd w:id="40"/>
      <w:bookmarkEnd w:id="41"/>
      <w:bookmarkEnd w:id="42"/>
    </w:p>
    <w:p w14:paraId="08366BA5" w14:textId="05E44B26" w:rsidR="00F96B57" w:rsidRDefault="0093230D">
      <w:pPr>
        <w:pStyle w:val="BodyText"/>
      </w:pPr>
      <w:r>
        <w:t xml:space="preserve">Some </w:t>
      </w:r>
      <w:r w:rsidR="00F96B57">
        <w:t>higher layer protocols require loss-less transmission. In particular TCP is not able to utilize the underlying link if the end-points observe non-congestion related packet losses.</w:t>
      </w:r>
      <w:r w:rsidR="00524A46">
        <w:t xml:space="preserve"> This was something which was kept in mind while developing LTE</w:t>
      </w:r>
      <w:r w:rsidR="005C16CD">
        <w:t xml:space="preserve"> enabling the UP stack of LTE to provide loss-less transmissions. TCP is still widely used and will likely be so also in the years to come</w:t>
      </w:r>
      <w:r w:rsidR="008265ED">
        <w:t>. Another use case where extreme reliability is critical is for example when some machinery is controlled remotely, for example remote surgery where a lost packet can be disastrous.</w:t>
      </w:r>
      <w:r w:rsidR="00C91F93">
        <w:t xml:space="preserve"> </w:t>
      </w:r>
      <w:r w:rsidR="008265ED">
        <w:t>W</w:t>
      </w:r>
      <w:r w:rsidR="00C91F93">
        <w:t>e think it is important that, when needed, the NR UP protocol stack should be able to provide very packet low loss rates</w:t>
      </w:r>
      <w:r w:rsidR="005341C9">
        <w:t>.</w:t>
      </w:r>
    </w:p>
    <w:p w14:paraId="00B41F83" w14:textId="6DAB730F" w:rsidR="00F00022" w:rsidRDefault="008265ED" w:rsidP="002B3DA6">
      <w:pPr>
        <w:pStyle w:val="BodyText"/>
      </w:pPr>
      <w:r>
        <w:t>On the other hand, some applications may be able to cope with moderate packet losses</w:t>
      </w:r>
      <w:r w:rsidR="005341C9">
        <w:t xml:space="preserve">. </w:t>
      </w:r>
      <w:r w:rsidR="00F00022">
        <w:t xml:space="preserve">For example, in a scenario where many temperature meters have been deployed it may be acceptable that, once in a while, a </w:t>
      </w:r>
      <w:r w:rsidR="00F00022">
        <w:lastRenderedPageBreak/>
        <w:t>measurement is lost (which may even be possible to solve over the top).</w:t>
      </w:r>
      <w:r w:rsidR="005341C9">
        <w:t xml:space="preserve"> If higher residual loss rates are acceptable, fewer or even no (H)ARQ feedback may be needed which typically results in energy saving and reduced signalling overhead. </w:t>
      </w:r>
    </w:p>
    <w:p w14:paraId="73D82823" w14:textId="4C9AEC0D" w:rsidR="00F96B57" w:rsidRDefault="00C061EF" w:rsidP="00C75E71">
      <w:pPr>
        <w:pStyle w:val="Proposal"/>
      </w:pPr>
      <w:bookmarkStart w:id="43" w:name="_Toc447042768"/>
      <w:bookmarkStart w:id="44" w:name="_Toc447042780"/>
      <w:bookmarkStart w:id="45" w:name="_Toc447042789"/>
      <w:bookmarkStart w:id="46" w:name="_Toc447042808"/>
      <w:bookmarkStart w:id="47" w:name="_Toc447046541"/>
      <w:bookmarkStart w:id="48" w:name="_Toc447047687"/>
      <w:bookmarkStart w:id="49" w:name="_Toc447091413"/>
      <w:bookmarkStart w:id="50" w:name="_Toc447121752"/>
      <w:bookmarkStart w:id="51" w:name="_Toc447210510"/>
      <w:bookmarkStart w:id="52" w:name="_Toc447285574"/>
      <w:bookmarkStart w:id="53" w:name="_Toc447285606"/>
      <w:bookmarkStart w:id="54" w:name="_Toc447307362"/>
      <w:r>
        <w:t xml:space="preserve">It should be possible to configure the </w:t>
      </w:r>
      <w:r w:rsidR="00F96B57">
        <w:t xml:space="preserve">NR UP protocol stack </w:t>
      </w:r>
      <w:r>
        <w:t xml:space="preserve">to </w:t>
      </w:r>
      <w:r w:rsidR="00F96B57">
        <w:t>support very low residual packet loss rates.</w:t>
      </w:r>
      <w:bookmarkEnd w:id="43"/>
      <w:bookmarkEnd w:id="44"/>
      <w:bookmarkEnd w:id="45"/>
      <w:bookmarkEnd w:id="46"/>
      <w:bookmarkEnd w:id="47"/>
      <w:bookmarkEnd w:id="48"/>
      <w:bookmarkEnd w:id="49"/>
      <w:bookmarkEnd w:id="50"/>
      <w:bookmarkEnd w:id="51"/>
      <w:bookmarkEnd w:id="52"/>
      <w:bookmarkEnd w:id="53"/>
      <w:bookmarkEnd w:id="54"/>
    </w:p>
    <w:p w14:paraId="79548C93" w14:textId="145B9298" w:rsidR="00F96B57" w:rsidRDefault="00F96B57">
      <w:pPr>
        <w:pStyle w:val="BodyText"/>
      </w:pPr>
      <w:r>
        <w:t>As discussed in</w:t>
      </w:r>
      <w:r w:rsidR="00B40488">
        <w:t xml:space="preserve"> the </w:t>
      </w:r>
      <w:r w:rsidR="00B40488" w:rsidRPr="002B3DA6">
        <w:t>Study on latency reduction techniques for LTE</w:t>
      </w:r>
      <w:r>
        <w:t xml:space="preserve"> </w:t>
      </w:r>
      <w:r w:rsidR="00C3691F">
        <w:fldChar w:fldCharType="begin"/>
      </w:r>
      <w:r w:rsidR="00C3691F">
        <w:instrText xml:space="preserve"> REF _Ref447209801 \n \h </w:instrText>
      </w:r>
      <w:r w:rsidR="00C3691F">
        <w:fldChar w:fldCharType="separate"/>
      </w:r>
      <w:r w:rsidR="00C3691F">
        <w:t>[2]</w:t>
      </w:r>
      <w:r w:rsidR="00C3691F">
        <w:fldChar w:fldCharType="end"/>
      </w:r>
      <w:r>
        <w:t xml:space="preserve">, low protocol latency is not only vital for emerging Critical-MTC applications but also for existing mobile broadband services. </w:t>
      </w:r>
      <w:r w:rsidR="005C16CD">
        <w:t xml:space="preserve">For example, </w:t>
      </w:r>
      <w:r w:rsidR="002B3DA6">
        <w:t xml:space="preserve">during the </w:t>
      </w:r>
      <w:r w:rsidR="005C16CD">
        <w:t>TCP slow start</w:t>
      </w:r>
      <w:r w:rsidR="002B3DA6">
        <w:t>, the TCP congestion window</w:t>
      </w:r>
      <w:r w:rsidR="005C16CD">
        <w:t xml:space="preserve"> </w:t>
      </w:r>
      <w:r w:rsidR="002B3DA6">
        <w:t xml:space="preserve">tends to </w:t>
      </w:r>
      <w:r w:rsidR="005C16CD">
        <w:t xml:space="preserve">be the bottleneck </w:t>
      </w:r>
      <w:r w:rsidR="002B3DA6">
        <w:t xml:space="preserve">and therefore limit the end-to-end </w:t>
      </w:r>
      <w:r w:rsidR="005C16CD">
        <w:t>throughput</w:t>
      </w:r>
      <w:r w:rsidR="002B3DA6">
        <w:t>.</w:t>
      </w:r>
      <w:r w:rsidR="005C16CD">
        <w:t xml:space="preserve"> </w:t>
      </w:r>
      <w:r w:rsidR="002B3DA6">
        <w:t xml:space="preserve">Since the TCP sender is only allowed to increase the congestion window when receiving positive acknowledgements from its peer, a low end-to-end </w:t>
      </w:r>
      <w:r w:rsidR="00C0448E">
        <w:t>round</w:t>
      </w:r>
      <w:r w:rsidR="005C16CD">
        <w:t>-trip-time</w:t>
      </w:r>
      <w:r w:rsidR="002B3DA6">
        <w:t xml:space="preserve"> is vital for the perceived end-to-end data rate above TCP</w:t>
      </w:r>
      <w:r w:rsidR="005C16CD">
        <w:t>.</w:t>
      </w:r>
      <w:r w:rsidR="002B3DA6">
        <w:t xml:space="preserve"> </w:t>
      </w:r>
      <w:r w:rsidR="00B40488">
        <w:t xml:space="preserve">It was therefore </w:t>
      </w:r>
      <w:r w:rsidR="002B3DA6">
        <w:t xml:space="preserve">concluded that means to reduce the LTE protocol latency (and possibly also the subframe duration) should be introduced. We believe that NR should do the same but aim for even further latency reduction (see also </w:t>
      </w:r>
      <w:r w:rsidR="002B3DA6">
        <w:fldChar w:fldCharType="begin"/>
      </w:r>
      <w:r w:rsidR="002B3DA6">
        <w:instrText xml:space="preserve"> REF _Ref447209881 \n \h </w:instrText>
      </w:r>
      <w:r w:rsidR="002B3DA6">
        <w:fldChar w:fldCharType="separate"/>
      </w:r>
      <w:r w:rsidR="002B3DA6">
        <w:t>[1]</w:t>
      </w:r>
      <w:r w:rsidR="002B3DA6">
        <w:fldChar w:fldCharType="end"/>
      </w:r>
      <w:r w:rsidR="002B3DA6">
        <w:t>).</w:t>
      </w:r>
    </w:p>
    <w:p w14:paraId="045F10DC" w14:textId="2F76A55B" w:rsidR="00C061EF" w:rsidRDefault="00F00022">
      <w:pPr>
        <w:pStyle w:val="BodyText"/>
      </w:pPr>
      <w:r>
        <w:t xml:space="preserve">However in some scenarios latency may not be important and instead battery lifetime is of higher importance than latency. Consider again the scenario with the temperature </w:t>
      </w:r>
      <w:r w:rsidR="00FD3465">
        <w:t>meters;</w:t>
      </w:r>
      <w:r>
        <w:t xml:space="preserve"> for this scenario the reported data may be stored somewhere to be used minutes or even hours after it has been captured. Clearly latency is not important for this scenario but probably power consumption a key metric to improve in this scenario.</w:t>
      </w:r>
    </w:p>
    <w:p w14:paraId="79E3F9D8" w14:textId="4DE6087B" w:rsidR="00F96B57" w:rsidRPr="00F96B57" w:rsidRDefault="00C061EF" w:rsidP="006373AB">
      <w:pPr>
        <w:pStyle w:val="Proposal"/>
      </w:pPr>
      <w:bookmarkStart w:id="55" w:name="_Toc447285575"/>
      <w:bookmarkStart w:id="56" w:name="_Toc447285607"/>
      <w:bookmarkStart w:id="57" w:name="_Toc447307363"/>
      <w:bookmarkStart w:id="58" w:name="_Toc447042769"/>
      <w:bookmarkStart w:id="59" w:name="_Toc447042781"/>
      <w:bookmarkStart w:id="60" w:name="_Toc447042790"/>
      <w:bookmarkStart w:id="61" w:name="_Toc447042809"/>
      <w:bookmarkStart w:id="62" w:name="_Toc447046542"/>
      <w:bookmarkStart w:id="63" w:name="_Toc447047688"/>
      <w:bookmarkStart w:id="64" w:name="_Toc447091414"/>
      <w:bookmarkStart w:id="65" w:name="_Toc447121753"/>
      <w:bookmarkStart w:id="66" w:name="_Toc447210511"/>
      <w:r>
        <w:t xml:space="preserve">It should be possible to configure the </w:t>
      </w:r>
      <w:r w:rsidR="00F96B57" w:rsidRPr="00F96B57">
        <w:t xml:space="preserve">NR UP protocol stack </w:t>
      </w:r>
      <w:r>
        <w:t xml:space="preserve">to </w:t>
      </w:r>
      <w:r w:rsidR="00F96B57">
        <w:t>offer very low protocol latency.</w:t>
      </w:r>
      <w:bookmarkEnd w:id="55"/>
      <w:bookmarkEnd w:id="56"/>
      <w:bookmarkEnd w:id="57"/>
      <w:r w:rsidR="00F96B57">
        <w:t xml:space="preserve"> </w:t>
      </w:r>
      <w:bookmarkEnd w:id="58"/>
      <w:bookmarkEnd w:id="59"/>
      <w:bookmarkEnd w:id="60"/>
      <w:bookmarkEnd w:id="61"/>
      <w:bookmarkEnd w:id="62"/>
      <w:bookmarkEnd w:id="63"/>
      <w:bookmarkEnd w:id="64"/>
      <w:bookmarkEnd w:id="65"/>
      <w:bookmarkEnd w:id="66"/>
    </w:p>
    <w:p w14:paraId="561B6D2A" w14:textId="77777777" w:rsidR="00C91F93" w:rsidRPr="002E3882" w:rsidRDefault="00C91F93" w:rsidP="009E26C3">
      <w:pPr>
        <w:pStyle w:val="BodyText"/>
      </w:pPr>
    </w:p>
    <w:p w14:paraId="6A0BD29D" w14:textId="7C3698D5" w:rsidR="00A62BB4" w:rsidRDefault="00A62BB4" w:rsidP="009E26C3">
      <w:pPr>
        <w:pStyle w:val="BodyText"/>
      </w:pPr>
    </w:p>
    <w:p w14:paraId="32411E22" w14:textId="77777777" w:rsidR="00C01F33" w:rsidRPr="00CE0424" w:rsidRDefault="00C01F33" w:rsidP="00CE0424">
      <w:pPr>
        <w:pStyle w:val="Heading1"/>
      </w:pPr>
      <w:r w:rsidRPr="00CE0424">
        <w:t>Conclusion</w:t>
      </w:r>
    </w:p>
    <w:p w14:paraId="32D0AEA2" w14:textId="77777777" w:rsidR="003F1CE0" w:rsidRDefault="00540850" w:rsidP="00540850">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488FEB7F" w14:textId="77777777" w:rsidR="005A6DC5" w:rsidRDefault="005A6DC5" w:rsidP="00540850">
      <w:pPr>
        <w:pStyle w:val="BodyText"/>
      </w:pPr>
    </w:p>
    <w:p w14:paraId="77EDAE00" w14:textId="77777777" w:rsidR="00B77135" w:rsidRDefault="00540850">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B77135">
        <w:t>Proposal 1</w:t>
      </w:r>
      <w:r w:rsidR="00B77135">
        <w:rPr>
          <w:rFonts w:asciiTheme="minorHAnsi" w:eastAsiaTheme="minorEastAsia" w:hAnsiTheme="minorHAnsi" w:cstheme="minorBidi"/>
          <w:b w:val="0"/>
          <w:sz w:val="22"/>
        </w:rPr>
        <w:tab/>
      </w:r>
      <w:r w:rsidR="00B77135">
        <w:t>NR will be a (sub-)frame based system (like UTRAN and E-UTRAN)</w:t>
      </w:r>
    </w:p>
    <w:p w14:paraId="743920FF" w14:textId="77777777" w:rsidR="00B77135" w:rsidRDefault="00B77135">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The NR UP stack should support flexible transmission durations.</w:t>
      </w:r>
    </w:p>
    <w:p w14:paraId="4EB3BF29" w14:textId="77777777" w:rsidR="00B77135" w:rsidRDefault="00B77135">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When developing NR, 3GPP should strive to allow flexible timing relations within the NR UP stack (e.g. flexible timing between downlink data reception and UL HARQ feedback).</w:t>
      </w:r>
    </w:p>
    <w:p w14:paraId="60B970B8" w14:textId="77777777" w:rsidR="00B77135" w:rsidRDefault="00B77135">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The NR UP protocol stack should support a wide range of data rates (from a few hundred bit per second to several 10s of GBit per second) with low overhead.</w:t>
      </w:r>
    </w:p>
    <w:p w14:paraId="4526211B" w14:textId="77777777" w:rsidR="00B77135" w:rsidRDefault="00B77135">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It should be possible to configure the NR UP protocol stack to support very low residual packet loss rates.</w:t>
      </w:r>
    </w:p>
    <w:p w14:paraId="62D0CF9D" w14:textId="77777777" w:rsidR="00B77135" w:rsidRDefault="00B77135">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It should be possible to configure the NR UP protocol stack to offer very low protocol latency.</w:t>
      </w:r>
    </w:p>
    <w:p w14:paraId="4E374EBA" w14:textId="4DA594DD" w:rsidR="00C01F33" w:rsidRPr="00CE0424" w:rsidRDefault="00540850" w:rsidP="00EA3765">
      <w:pPr>
        <w:pStyle w:val="TOC1"/>
      </w:pPr>
      <w:r>
        <w:rPr>
          <w:b w:val="0"/>
          <w:bCs/>
        </w:rPr>
        <w:fldChar w:fldCharType="end"/>
      </w:r>
    </w:p>
    <w:p w14:paraId="3AD4134E" w14:textId="77777777" w:rsidR="00F507D1" w:rsidRPr="00CE0424" w:rsidRDefault="00F507D1" w:rsidP="00CE0424">
      <w:pPr>
        <w:pStyle w:val="Heading1"/>
      </w:pPr>
      <w:bookmarkStart w:id="67" w:name="_In-sequence_SDU_delivery"/>
      <w:bookmarkEnd w:id="67"/>
      <w:r w:rsidRPr="00CE0424">
        <w:t>References</w:t>
      </w:r>
    </w:p>
    <w:p w14:paraId="4F4590B3" w14:textId="5A6666C7" w:rsidR="00954190" w:rsidRPr="00A33B3F" w:rsidRDefault="00A33B3F" w:rsidP="00A33B3F">
      <w:pPr>
        <w:pStyle w:val="Reference"/>
      </w:pPr>
      <w:bookmarkStart w:id="68" w:name="_Ref447209881"/>
      <w:r w:rsidRPr="00A33B3F">
        <w:t>R2-162752</w:t>
      </w:r>
      <w:r w:rsidR="00B13DE8" w:rsidRPr="00A33B3F">
        <w:t xml:space="preserve">, </w:t>
      </w:r>
      <w:bookmarkEnd w:id="68"/>
      <w:r w:rsidR="00B13DE8" w:rsidRPr="00A33B3F">
        <w:t>Latency in NR, Ericsson, RAN2#93bis, 15-19 April 2016.</w:t>
      </w:r>
    </w:p>
    <w:p w14:paraId="1E7971FE" w14:textId="547F3054" w:rsidR="00FA4336" w:rsidRDefault="002B3DA6" w:rsidP="00EA3765">
      <w:pPr>
        <w:pStyle w:val="Reference"/>
      </w:pPr>
      <w:bookmarkStart w:id="69" w:name="_Ref447209801"/>
      <w:r w:rsidRPr="00A33B3F">
        <w:t>3GPP TR 36.881,</w:t>
      </w:r>
      <w:r w:rsidRPr="002B3DA6">
        <w:t xml:space="preserve"> "Study on latency reduction techniques for LTE", v0.6.0, 2016-03-07, http://www.3gpp.org/DynaReport/36881.htm</w:t>
      </w:r>
      <w:bookmarkEnd w:id="69"/>
      <w:r w:rsidRPr="002B3DA6">
        <w:t xml:space="preserve">  </w:t>
      </w:r>
    </w:p>
    <w:sectPr w:rsidR="00FA433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Riikka Susitaival" w:date="2016-04-02T01:52:00Z" w:initials="RS">
    <w:p w14:paraId="4B5B4B2E" w14:textId="63F0EE84" w:rsidR="0090433E" w:rsidRDefault="0090433E">
      <w:pPr>
        <w:pStyle w:val="CommentText"/>
      </w:pPr>
      <w:r>
        <w:rPr>
          <w:rStyle w:val="CommentReference"/>
        </w:rPr>
        <w:annotationRef/>
      </w:r>
      <w:r>
        <w:t>Something missing?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12C56" w14:textId="77777777" w:rsidR="00C94BBC" w:rsidRDefault="00C94BBC">
      <w:r>
        <w:separator/>
      </w:r>
    </w:p>
  </w:endnote>
  <w:endnote w:type="continuationSeparator" w:id="0">
    <w:p w14:paraId="774822EE" w14:textId="77777777" w:rsidR="00C94BBC" w:rsidRDefault="00C94BBC">
      <w:r>
        <w:continuationSeparator/>
      </w:r>
    </w:p>
  </w:endnote>
  <w:endnote w:type="continuationNotice" w:id="1">
    <w:p w14:paraId="7A964D78" w14:textId="77777777" w:rsidR="00C94BBC" w:rsidRDefault="00C94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77777777" w:rsidR="00550194" w:rsidRDefault="005501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433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433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BEF37" w14:textId="77777777" w:rsidR="00C94BBC" w:rsidRDefault="00C94BBC">
      <w:r>
        <w:separator/>
      </w:r>
    </w:p>
  </w:footnote>
  <w:footnote w:type="continuationSeparator" w:id="0">
    <w:p w14:paraId="33850FC9" w14:textId="77777777" w:rsidR="00C94BBC" w:rsidRDefault="00C94BBC">
      <w:r>
        <w:continuationSeparator/>
      </w:r>
    </w:p>
  </w:footnote>
  <w:footnote w:type="continuationNotice" w:id="1">
    <w:p w14:paraId="39AD1989" w14:textId="77777777" w:rsidR="00C94BBC" w:rsidRDefault="00C94B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550194" w:rsidRDefault="005501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10B5864"/>
    <w:multiLevelType w:val="hybridMultilevel"/>
    <w:tmpl w:val="668C66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6A5178"/>
    <w:multiLevelType w:val="hybridMultilevel"/>
    <w:tmpl w:val="565C9D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 w:numId="15">
    <w:abstractNumId w:val="14"/>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2A37"/>
    <w:rsid w:val="00004602"/>
    <w:rsid w:val="00006446"/>
    <w:rsid w:val="00006896"/>
    <w:rsid w:val="00007CDC"/>
    <w:rsid w:val="00011B28"/>
    <w:rsid w:val="00015D15"/>
    <w:rsid w:val="0002373C"/>
    <w:rsid w:val="0002564D"/>
    <w:rsid w:val="00025762"/>
    <w:rsid w:val="00025ECA"/>
    <w:rsid w:val="000325B8"/>
    <w:rsid w:val="0003320F"/>
    <w:rsid w:val="00034C15"/>
    <w:rsid w:val="00036BA1"/>
    <w:rsid w:val="000422E2"/>
    <w:rsid w:val="00042F22"/>
    <w:rsid w:val="000444EF"/>
    <w:rsid w:val="00047BA7"/>
    <w:rsid w:val="00052A07"/>
    <w:rsid w:val="000534E3"/>
    <w:rsid w:val="0005606A"/>
    <w:rsid w:val="00057117"/>
    <w:rsid w:val="000616E7"/>
    <w:rsid w:val="0006487E"/>
    <w:rsid w:val="00065774"/>
    <w:rsid w:val="00065E1A"/>
    <w:rsid w:val="00077E5F"/>
    <w:rsid w:val="0008036A"/>
    <w:rsid w:val="00081AE6"/>
    <w:rsid w:val="00084FB8"/>
    <w:rsid w:val="000855EB"/>
    <w:rsid w:val="00085B52"/>
    <w:rsid w:val="000866F2"/>
    <w:rsid w:val="0009009F"/>
    <w:rsid w:val="00091557"/>
    <w:rsid w:val="00091F2C"/>
    <w:rsid w:val="000924C1"/>
    <w:rsid w:val="000924F0"/>
    <w:rsid w:val="00093474"/>
    <w:rsid w:val="0009510F"/>
    <w:rsid w:val="000A1B7B"/>
    <w:rsid w:val="000A54C8"/>
    <w:rsid w:val="000A56F2"/>
    <w:rsid w:val="000B2719"/>
    <w:rsid w:val="000B3A8F"/>
    <w:rsid w:val="000B4AB9"/>
    <w:rsid w:val="000B58C3"/>
    <w:rsid w:val="000B61E9"/>
    <w:rsid w:val="000B7EEF"/>
    <w:rsid w:val="000C165A"/>
    <w:rsid w:val="000C2E19"/>
    <w:rsid w:val="000D0D07"/>
    <w:rsid w:val="000D34AD"/>
    <w:rsid w:val="000D4797"/>
    <w:rsid w:val="000E0475"/>
    <w:rsid w:val="000E0527"/>
    <w:rsid w:val="000E1E92"/>
    <w:rsid w:val="000F06D6"/>
    <w:rsid w:val="000F0EB1"/>
    <w:rsid w:val="000F1106"/>
    <w:rsid w:val="000F3BE9"/>
    <w:rsid w:val="000F3F6C"/>
    <w:rsid w:val="000F5B65"/>
    <w:rsid w:val="000F5F15"/>
    <w:rsid w:val="000F6DF3"/>
    <w:rsid w:val="001005FF"/>
    <w:rsid w:val="001062FB"/>
    <w:rsid w:val="001063E6"/>
    <w:rsid w:val="00111E9D"/>
    <w:rsid w:val="00113CF4"/>
    <w:rsid w:val="001153EA"/>
    <w:rsid w:val="00115643"/>
    <w:rsid w:val="00116765"/>
    <w:rsid w:val="001219F5"/>
    <w:rsid w:val="00121A20"/>
    <w:rsid w:val="00121FDC"/>
    <w:rsid w:val="0012377F"/>
    <w:rsid w:val="00124314"/>
    <w:rsid w:val="00126B4A"/>
    <w:rsid w:val="00127116"/>
    <w:rsid w:val="001276A0"/>
    <w:rsid w:val="00132FD0"/>
    <w:rsid w:val="001344C0"/>
    <w:rsid w:val="001346FA"/>
    <w:rsid w:val="00135252"/>
    <w:rsid w:val="0013670C"/>
    <w:rsid w:val="00137AB5"/>
    <w:rsid w:val="00137F0B"/>
    <w:rsid w:val="0014016E"/>
    <w:rsid w:val="00142DA3"/>
    <w:rsid w:val="001519F6"/>
    <w:rsid w:val="00151E23"/>
    <w:rsid w:val="001526E0"/>
    <w:rsid w:val="001551B5"/>
    <w:rsid w:val="00156822"/>
    <w:rsid w:val="00161246"/>
    <w:rsid w:val="00162842"/>
    <w:rsid w:val="001659C1"/>
    <w:rsid w:val="00173A8E"/>
    <w:rsid w:val="001807E5"/>
    <w:rsid w:val="0018143F"/>
    <w:rsid w:val="001876C2"/>
    <w:rsid w:val="00190AC1"/>
    <w:rsid w:val="00192A9D"/>
    <w:rsid w:val="00192B43"/>
    <w:rsid w:val="0019341A"/>
    <w:rsid w:val="00197DF9"/>
    <w:rsid w:val="001A1987"/>
    <w:rsid w:val="001A1E70"/>
    <w:rsid w:val="001A2564"/>
    <w:rsid w:val="001A6173"/>
    <w:rsid w:val="001A6CBA"/>
    <w:rsid w:val="001B0D97"/>
    <w:rsid w:val="001B5A5D"/>
    <w:rsid w:val="001C15E1"/>
    <w:rsid w:val="001C1CE5"/>
    <w:rsid w:val="001C3D2A"/>
    <w:rsid w:val="001C57FF"/>
    <w:rsid w:val="001D05BD"/>
    <w:rsid w:val="001D0F01"/>
    <w:rsid w:val="001D51BA"/>
    <w:rsid w:val="001D6342"/>
    <w:rsid w:val="001D6D53"/>
    <w:rsid w:val="001E3370"/>
    <w:rsid w:val="001E58E2"/>
    <w:rsid w:val="001E7AED"/>
    <w:rsid w:val="001F3916"/>
    <w:rsid w:val="001F54C5"/>
    <w:rsid w:val="001F5CE0"/>
    <w:rsid w:val="001F662C"/>
    <w:rsid w:val="001F7074"/>
    <w:rsid w:val="00200490"/>
    <w:rsid w:val="00201F3A"/>
    <w:rsid w:val="00203D45"/>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6FB"/>
    <w:rsid w:val="00257543"/>
    <w:rsid w:val="002617E7"/>
    <w:rsid w:val="00262515"/>
    <w:rsid w:val="00264228"/>
    <w:rsid w:val="00264334"/>
    <w:rsid w:val="0026473E"/>
    <w:rsid w:val="002651C3"/>
    <w:rsid w:val="00266214"/>
    <w:rsid w:val="00267C83"/>
    <w:rsid w:val="0027144F"/>
    <w:rsid w:val="00271813"/>
    <w:rsid w:val="00271F3A"/>
    <w:rsid w:val="00273278"/>
    <w:rsid w:val="002737F4"/>
    <w:rsid w:val="0027672D"/>
    <w:rsid w:val="002805F5"/>
    <w:rsid w:val="00280751"/>
    <w:rsid w:val="0028280A"/>
    <w:rsid w:val="00283636"/>
    <w:rsid w:val="00286ACD"/>
    <w:rsid w:val="00287838"/>
    <w:rsid w:val="002907B5"/>
    <w:rsid w:val="00292EB7"/>
    <w:rsid w:val="00296227"/>
    <w:rsid w:val="00296F44"/>
    <w:rsid w:val="0029777D"/>
    <w:rsid w:val="002A055E"/>
    <w:rsid w:val="002A1D4E"/>
    <w:rsid w:val="002A2869"/>
    <w:rsid w:val="002A55F8"/>
    <w:rsid w:val="002A677D"/>
    <w:rsid w:val="002B1EBC"/>
    <w:rsid w:val="002B24D6"/>
    <w:rsid w:val="002B3DA6"/>
    <w:rsid w:val="002C1333"/>
    <w:rsid w:val="002C41E6"/>
    <w:rsid w:val="002D071A"/>
    <w:rsid w:val="002D34B2"/>
    <w:rsid w:val="002D4D55"/>
    <w:rsid w:val="002D7637"/>
    <w:rsid w:val="002E11C8"/>
    <w:rsid w:val="002E17F2"/>
    <w:rsid w:val="002E3882"/>
    <w:rsid w:val="002E7CAE"/>
    <w:rsid w:val="002F0686"/>
    <w:rsid w:val="002F2771"/>
    <w:rsid w:val="002F37A9"/>
    <w:rsid w:val="00301CE6"/>
    <w:rsid w:val="0030256B"/>
    <w:rsid w:val="00304DC7"/>
    <w:rsid w:val="0030501F"/>
    <w:rsid w:val="00307BA1"/>
    <w:rsid w:val="00311702"/>
    <w:rsid w:val="00311E82"/>
    <w:rsid w:val="00312647"/>
    <w:rsid w:val="00313FD6"/>
    <w:rsid w:val="003143BD"/>
    <w:rsid w:val="003203ED"/>
    <w:rsid w:val="00322C9F"/>
    <w:rsid w:val="0032348F"/>
    <w:rsid w:val="00324D23"/>
    <w:rsid w:val="00330803"/>
    <w:rsid w:val="00331751"/>
    <w:rsid w:val="00334579"/>
    <w:rsid w:val="00335858"/>
    <w:rsid w:val="00336BDA"/>
    <w:rsid w:val="00342BD7"/>
    <w:rsid w:val="0034510C"/>
    <w:rsid w:val="00346DB5"/>
    <w:rsid w:val="003477B1"/>
    <w:rsid w:val="00352A35"/>
    <w:rsid w:val="00356739"/>
    <w:rsid w:val="00357380"/>
    <w:rsid w:val="003602D9"/>
    <w:rsid w:val="003604CE"/>
    <w:rsid w:val="00366BEB"/>
    <w:rsid w:val="00370E47"/>
    <w:rsid w:val="00371EAD"/>
    <w:rsid w:val="003742AC"/>
    <w:rsid w:val="00377A78"/>
    <w:rsid w:val="00377CE1"/>
    <w:rsid w:val="00383E91"/>
    <w:rsid w:val="00385BF0"/>
    <w:rsid w:val="003939FF"/>
    <w:rsid w:val="003951FC"/>
    <w:rsid w:val="003A2039"/>
    <w:rsid w:val="003A2223"/>
    <w:rsid w:val="003A2A0F"/>
    <w:rsid w:val="003A45A1"/>
    <w:rsid w:val="003A5B0A"/>
    <w:rsid w:val="003A6BAC"/>
    <w:rsid w:val="003A7EF3"/>
    <w:rsid w:val="003B159C"/>
    <w:rsid w:val="003B369F"/>
    <w:rsid w:val="003B36A3"/>
    <w:rsid w:val="003B7FE5"/>
    <w:rsid w:val="003C11C8"/>
    <w:rsid w:val="003C2702"/>
    <w:rsid w:val="003C7806"/>
    <w:rsid w:val="003D0016"/>
    <w:rsid w:val="003D109F"/>
    <w:rsid w:val="003D2478"/>
    <w:rsid w:val="003D3C45"/>
    <w:rsid w:val="003D5B1F"/>
    <w:rsid w:val="003D62D5"/>
    <w:rsid w:val="003E15FA"/>
    <w:rsid w:val="003E24F8"/>
    <w:rsid w:val="003E55E4"/>
    <w:rsid w:val="003E5EF4"/>
    <w:rsid w:val="003E74E3"/>
    <w:rsid w:val="003F05C7"/>
    <w:rsid w:val="003F197D"/>
    <w:rsid w:val="003F1CE0"/>
    <w:rsid w:val="003F2C1A"/>
    <w:rsid w:val="003F2CD4"/>
    <w:rsid w:val="003F6BBE"/>
    <w:rsid w:val="004000E8"/>
    <w:rsid w:val="00402E2B"/>
    <w:rsid w:val="0040512B"/>
    <w:rsid w:val="00405CA5"/>
    <w:rsid w:val="00405F25"/>
    <w:rsid w:val="00407CD3"/>
    <w:rsid w:val="00410134"/>
    <w:rsid w:val="00410B72"/>
    <w:rsid w:val="00410F18"/>
    <w:rsid w:val="00411A1A"/>
    <w:rsid w:val="00411D94"/>
    <w:rsid w:val="0041263E"/>
    <w:rsid w:val="00412B7A"/>
    <w:rsid w:val="00413AAC"/>
    <w:rsid w:val="00413E92"/>
    <w:rsid w:val="00421105"/>
    <w:rsid w:val="00422D9C"/>
    <w:rsid w:val="004242F4"/>
    <w:rsid w:val="00427248"/>
    <w:rsid w:val="00432868"/>
    <w:rsid w:val="004343D5"/>
    <w:rsid w:val="00436734"/>
    <w:rsid w:val="00437447"/>
    <w:rsid w:val="00441A92"/>
    <w:rsid w:val="00444F56"/>
    <w:rsid w:val="00446488"/>
    <w:rsid w:val="00447603"/>
    <w:rsid w:val="004517AA"/>
    <w:rsid w:val="00452CAC"/>
    <w:rsid w:val="00454346"/>
    <w:rsid w:val="00457565"/>
    <w:rsid w:val="00457575"/>
    <w:rsid w:val="00457B71"/>
    <w:rsid w:val="00461941"/>
    <w:rsid w:val="00461EE8"/>
    <w:rsid w:val="00463A45"/>
    <w:rsid w:val="004669E2"/>
    <w:rsid w:val="00470C31"/>
    <w:rsid w:val="00472234"/>
    <w:rsid w:val="004734D0"/>
    <w:rsid w:val="0047556B"/>
    <w:rsid w:val="00475DF9"/>
    <w:rsid w:val="00476720"/>
    <w:rsid w:val="00477768"/>
    <w:rsid w:val="00486B1E"/>
    <w:rsid w:val="00487DA1"/>
    <w:rsid w:val="00492BC5"/>
    <w:rsid w:val="004964F1"/>
    <w:rsid w:val="00497391"/>
    <w:rsid w:val="004A0E8E"/>
    <w:rsid w:val="004A16BC"/>
    <w:rsid w:val="004A2B94"/>
    <w:rsid w:val="004A3375"/>
    <w:rsid w:val="004A701F"/>
    <w:rsid w:val="004B3CB1"/>
    <w:rsid w:val="004B7C0C"/>
    <w:rsid w:val="004C3898"/>
    <w:rsid w:val="004C527D"/>
    <w:rsid w:val="004C6C60"/>
    <w:rsid w:val="004D2EA2"/>
    <w:rsid w:val="004D36B1"/>
    <w:rsid w:val="004D4EF3"/>
    <w:rsid w:val="004D7EBD"/>
    <w:rsid w:val="004E2680"/>
    <w:rsid w:val="004E28F9"/>
    <w:rsid w:val="004E462E"/>
    <w:rsid w:val="004E56DC"/>
    <w:rsid w:val="004E76F4"/>
    <w:rsid w:val="004F0B4E"/>
    <w:rsid w:val="004F0B6C"/>
    <w:rsid w:val="004F2078"/>
    <w:rsid w:val="004F4DA3"/>
    <w:rsid w:val="004F690B"/>
    <w:rsid w:val="00506557"/>
    <w:rsid w:val="0050677A"/>
    <w:rsid w:val="005108D8"/>
    <w:rsid w:val="005116F9"/>
    <w:rsid w:val="005132BB"/>
    <w:rsid w:val="005153A7"/>
    <w:rsid w:val="005153AC"/>
    <w:rsid w:val="00516C8B"/>
    <w:rsid w:val="005219CF"/>
    <w:rsid w:val="00523B9C"/>
    <w:rsid w:val="00524A46"/>
    <w:rsid w:val="005263C9"/>
    <w:rsid w:val="00530907"/>
    <w:rsid w:val="005341C9"/>
    <w:rsid w:val="00534B59"/>
    <w:rsid w:val="00536759"/>
    <w:rsid w:val="00537C62"/>
    <w:rsid w:val="00540850"/>
    <w:rsid w:val="005427C0"/>
    <w:rsid w:val="0054404F"/>
    <w:rsid w:val="00546970"/>
    <w:rsid w:val="00550194"/>
    <w:rsid w:val="00550E25"/>
    <w:rsid w:val="00554E19"/>
    <w:rsid w:val="0056121F"/>
    <w:rsid w:val="005617B8"/>
    <w:rsid w:val="00563CAC"/>
    <w:rsid w:val="0056443F"/>
    <w:rsid w:val="005707EE"/>
    <w:rsid w:val="00572505"/>
    <w:rsid w:val="00580769"/>
    <w:rsid w:val="00582809"/>
    <w:rsid w:val="0058798C"/>
    <w:rsid w:val="005900FA"/>
    <w:rsid w:val="005935A4"/>
    <w:rsid w:val="005948C2"/>
    <w:rsid w:val="00595DCA"/>
    <w:rsid w:val="0059779B"/>
    <w:rsid w:val="005A209A"/>
    <w:rsid w:val="005A3696"/>
    <w:rsid w:val="005A662D"/>
    <w:rsid w:val="005A6DC5"/>
    <w:rsid w:val="005B35D7"/>
    <w:rsid w:val="005B392A"/>
    <w:rsid w:val="005B3AA3"/>
    <w:rsid w:val="005B6B62"/>
    <w:rsid w:val="005B6F83"/>
    <w:rsid w:val="005C16CD"/>
    <w:rsid w:val="005C74FB"/>
    <w:rsid w:val="005C7607"/>
    <w:rsid w:val="005D0B90"/>
    <w:rsid w:val="005D1602"/>
    <w:rsid w:val="005E071A"/>
    <w:rsid w:val="005E385F"/>
    <w:rsid w:val="005E5B81"/>
    <w:rsid w:val="005F2CB1"/>
    <w:rsid w:val="005F3025"/>
    <w:rsid w:val="005F3BD6"/>
    <w:rsid w:val="005F618C"/>
    <w:rsid w:val="005F70BD"/>
    <w:rsid w:val="0060283C"/>
    <w:rsid w:val="00604F14"/>
    <w:rsid w:val="00611B83"/>
    <w:rsid w:val="00613257"/>
    <w:rsid w:val="0061795E"/>
    <w:rsid w:val="00620A71"/>
    <w:rsid w:val="00620D80"/>
    <w:rsid w:val="006234A6"/>
    <w:rsid w:val="00627F61"/>
    <w:rsid w:val="00630001"/>
    <w:rsid w:val="006311B3"/>
    <w:rsid w:val="0063284C"/>
    <w:rsid w:val="00636398"/>
    <w:rsid w:val="006368D3"/>
    <w:rsid w:val="006373AB"/>
    <w:rsid w:val="006377EC"/>
    <w:rsid w:val="0064151F"/>
    <w:rsid w:val="00641533"/>
    <w:rsid w:val="0064208D"/>
    <w:rsid w:val="006426D4"/>
    <w:rsid w:val="00643475"/>
    <w:rsid w:val="0064396A"/>
    <w:rsid w:val="00645D55"/>
    <w:rsid w:val="0064624E"/>
    <w:rsid w:val="00650AB9"/>
    <w:rsid w:val="00651C4B"/>
    <w:rsid w:val="00655733"/>
    <w:rsid w:val="00655ACD"/>
    <w:rsid w:val="00656A92"/>
    <w:rsid w:val="00656DDE"/>
    <w:rsid w:val="0066011D"/>
    <w:rsid w:val="006607C0"/>
    <w:rsid w:val="006613A6"/>
    <w:rsid w:val="006627A2"/>
    <w:rsid w:val="006634E6"/>
    <w:rsid w:val="006655EE"/>
    <w:rsid w:val="006659D4"/>
    <w:rsid w:val="0066617E"/>
    <w:rsid w:val="00666B9E"/>
    <w:rsid w:val="00667EE7"/>
    <w:rsid w:val="00670922"/>
    <w:rsid w:val="00670BE1"/>
    <w:rsid w:val="0067218F"/>
    <w:rsid w:val="006741F2"/>
    <w:rsid w:val="00674CC3"/>
    <w:rsid w:val="00675C72"/>
    <w:rsid w:val="006771F9"/>
    <w:rsid w:val="006776D7"/>
    <w:rsid w:val="00681003"/>
    <w:rsid w:val="006817C9"/>
    <w:rsid w:val="00683ECE"/>
    <w:rsid w:val="00687FA4"/>
    <w:rsid w:val="0069177F"/>
    <w:rsid w:val="00692CFB"/>
    <w:rsid w:val="00695FC2"/>
    <w:rsid w:val="00696949"/>
    <w:rsid w:val="00697052"/>
    <w:rsid w:val="006A46FB"/>
    <w:rsid w:val="006A5E28"/>
    <w:rsid w:val="006A6839"/>
    <w:rsid w:val="006A697B"/>
    <w:rsid w:val="006A7AFF"/>
    <w:rsid w:val="006B1816"/>
    <w:rsid w:val="006B2099"/>
    <w:rsid w:val="006B50CF"/>
    <w:rsid w:val="006B5937"/>
    <w:rsid w:val="006C03B8"/>
    <w:rsid w:val="006C5EC9"/>
    <w:rsid w:val="006C6059"/>
    <w:rsid w:val="006C7522"/>
    <w:rsid w:val="006D0D60"/>
    <w:rsid w:val="006D401C"/>
    <w:rsid w:val="006D6F08"/>
    <w:rsid w:val="006D7759"/>
    <w:rsid w:val="006E062C"/>
    <w:rsid w:val="006E28B7"/>
    <w:rsid w:val="006E3310"/>
    <w:rsid w:val="006E4903"/>
    <w:rsid w:val="006E4E39"/>
    <w:rsid w:val="006E565E"/>
    <w:rsid w:val="006E673D"/>
    <w:rsid w:val="006E7D3B"/>
    <w:rsid w:val="006F1B70"/>
    <w:rsid w:val="006F341D"/>
    <w:rsid w:val="006F3CDE"/>
    <w:rsid w:val="006F58D4"/>
    <w:rsid w:val="006F5DD9"/>
    <w:rsid w:val="0070346E"/>
    <w:rsid w:val="00704EDB"/>
    <w:rsid w:val="00706101"/>
    <w:rsid w:val="00707072"/>
    <w:rsid w:val="00707D61"/>
    <w:rsid w:val="00712287"/>
    <w:rsid w:val="00712772"/>
    <w:rsid w:val="007148D3"/>
    <w:rsid w:val="00715B9A"/>
    <w:rsid w:val="007179C1"/>
    <w:rsid w:val="00726EA6"/>
    <w:rsid w:val="00727208"/>
    <w:rsid w:val="00727680"/>
    <w:rsid w:val="007348B1"/>
    <w:rsid w:val="007362A6"/>
    <w:rsid w:val="00736D7D"/>
    <w:rsid w:val="00740E58"/>
    <w:rsid w:val="00744421"/>
    <w:rsid w:val="007445A0"/>
    <w:rsid w:val="0074524B"/>
    <w:rsid w:val="00747D8B"/>
    <w:rsid w:val="00751228"/>
    <w:rsid w:val="00753553"/>
    <w:rsid w:val="007537A4"/>
    <w:rsid w:val="007571E1"/>
    <w:rsid w:val="007604B2"/>
    <w:rsid w:val="00765281"/>
    <w:rsid w:val="00766BAD"/>
    <w:rsid w:val="00772669"/>
    <w:rsid w:val="007755F2"/>
    <w:rsid w:val="00776971"/>
    <w:rsid w:val="0078177E"/>
    <w:rsid w:val="0078304C"/>
    <w:rsid w:val="00783673"/>
    <w:rsid w:val="00785490"/>
    <w:rsid w:val="007925EA"/>
    <w:rsid w:val="0079260F"/>
    <w:rsid w:val="00793CD8"/>
    <w:rsid w:val="00795C92"/>
    <w:rsid w:val="00796231"/>
    <w:rsid w:val="007A1CB3"/>
    <w:rsid w:val="007A306F"/>
    <w:rsid w:val="007A43A6"/>
    <w:rsid w:val="007A58A6"/>
    <w:rsid w:val="007A7F02"/>
    <w:rsid w:val="007B3D2D"/>
    <w:rsid w:val="007B50AE"/>
    <w:rsid w:val="007B51DF"/>
    <w:rsid w:val="007B604B"/>
    <w:rsid w:val="007C05DD"/>
    <w:rsid w:val="007C398F"/>
    <w:rsid w:val="007C3D18"/>
    <w:rsid w:val="007C60BF"/>
    <w:rsid w:val="007C6A07"/>
    <w:rsid w:val="007C75A1"/>
    <w:rsid w:val="007C77A5"/>
    <w:rsid w:val="007D04E5"/>
    <w:rsid w:val="007D5901"/>
    <w:rsid w:val="007D7526"/>
    <w:rsid w:val="007E4610"/>
    <w:rsid w:val="007E4715"/>
    <w:rsid w:val="007E505B"/>
    <w:rsid w:val="007E5DE8"/>
    <w:rsid w:val="007E7091"/>
    <w:rsid w:val="007F0F3F"/>
    <w:rsid w:val="007F5763"/>
    <w:rsid w:val="007F631D"/>
    <w:rsid w:val="007F64DB"/>
    <w:rsid w:val="007F659D"/>
    <w:rsid w:val="007F7C26"/>
    <w:rsid w:val="00803FAE"/>
    <w:rsid w:val="00805DAD"/>
    <w:rsid w:val="0080605F"/>
    <w:rsid w:val="00807786"/>
    <w:rsid w:val="00811FCB"/>
    <w:rsid w:val="008158D6"/>
    <w:rsid w:val="00817196"/>
    <w:rsid w:val="008209BD"/>
    <w:rsid w:val="008235DB"/>
    <w:rsid w:val="00824AB4"/>
    <w:rsid w:val="00825C42"/>
    <w:rsid w:val="00825D25"/>
    <w:rsid w:val="008265ED"/>
    <w:rsid w:val="00827D6F"/>
    <w:rsid w:val="0083748F"/>
    <w:rsid w:val="008376AC"/>
    <w:rsid w:val="008444E8"/>
    <w:rsid w:val="00844E80"/>
    <w:rsid w:val="00846FE7"/>
    <w:rsid w:val="00856911"/>
    <w:rsid w:val="00861CCC"/>
    <w:rsid w:val="008677FD"/>
    <w:rsid w:val="008706D4"/>
    <w:rsid w:val="00870F8A"/>
    <w:rsid w:val="00871079"/>
    <w:rsid w:val="008719A4"/>
    <w:rsid w:val="00871D23"/>
    <w:rsid w:val="00874312"/>
    <w:rsid w:val="0087437C"/>
    <w:rsid w:val="00875CD7"/>
    <w:rsid w:val="00876B4D"/>
    <w:rsid w:val="00877F18"/>
    <w:rsid w:val="00884CD3"/>
    <w:rsid w:val="008937A0"/>
    <w:rsid w:val="00894A88"/>
    <w:rsid w:val="00895386"/>
    <w:rsid w:val="008A21FF"/>
    <w:rsid w:val="008A2CE2"/>
    <w:rsid w:val="008A30AC"/>
    <w:rsid w:val="008A44B8"/>
    <w:rsid w:val="008A514D"/>
    <w:rsid w:val="008A51A8"/>
    <w:rsid w:val="008A54C7"/>
    <w:rsid w:val="008A6647"/>
    <w:rsid w:val="008A77D8"/>
    <w:rsid w:val="008B0483"/>
    <w:rsid w:val="008B120C"/>
    <w:rsid w:val="008B1CC4"/>
    <w:rsid w:val="008B2215"/>
    <w:rsid w:val="008B51A0"/>
    <w:rsid w:val="008B592A"/>
    <w:rsid w:val="008B7B5C"/>
    <w:rsid w:val="008C0C99"/>
    <w:rsid w:val="008C2017"/>
    <w:rsid w:val="008C4958"/>
    <w:rsid w:val="008C4BAA"/>
    <w:rsid w:val="008C6AE8"/>
    <w:rsid w:val="008C7573"/>
    <w:rsid w:val="008D1671"/>
    <w:rsid w:val="008D34CD"/>
    <w:rsid w:val="008D34F1"/>
    <w:rsid w:val="008D35C4"/>
    <w:rsid w:val="008D39D8"/>
    <w:rsid w:val="008D4A1E"/>
    <w:rsid w:val="008D4A80"/>
    <w:rsid w:val="008D6D1A"/>
    <w:rsid w:val="008E065E"/>
    <w:rsid w:val="008E0927"/>
    <w:rsid w:val="008E1909"/>
    <w:rsid w:val="008E503C"/>
    <w:rsid w:val="008F1EAB"/>
    <w:rsid w:val="008F33DC"/>
    <w:rsid w:val="008F477F"/>
    <w:rsid w:val="00902350"/>
    <w:rsid w:val="0090336B"/>
    <w:rsid w:val="0090433E"/>
    <w:rsid w:val="009053AA"/>
    <w:rsid w:val="00906939"/>
    <w:rsid w:val="00910B7D"/>
    <w:rsid w:val="00911DFB"/>
    <w:rsid w:val="009139D9"/>
    <w:rsid w:val="00914AD8"/>
    <w:rsid w:val="00916079"/>
    <w:rsid w:val="009168AA"/>
    <w:rsid w:val="00917CE9"/>
    <w:rsid w:val="00920AA1"/>
    <w:rsid w:val="00920BF2"/>
    <w:rsid w:val="00922010"/>
    <w:rsid w:val="00923147"/>
    <w:rsid w:val="00923EB1"/>
    <w:rsid w:val="00931BD9"/>
    <w:rsid w:val="0093230D"/>
    <w:rsid w:val="009328A1"/>
    <w:rsid w:val="0093542A"/>
    <w:rsid w:val="009368F3"/>
    <w:rsid w:val="00940E85"/>
    <w:rsid w:val="00941636"/>
    <w:rsid w:val="00943742"/>
    <w:rsid w:val="00945C05"/>
    <w:rsid w:val="00946945"/>
    <w:rsid w:val="00947713"/>
    <w:rsid w:val="00950DE7"/>
    <w:rsid w:val="00953920"/>
    <w:rsid w:val="009539DA"/>
    <w:rsid w:val="00953D47"/>
    <w:rsid w:val="00954190"/>
    <w:rsid w:val="0095681E"/>
    <w:rsid w:val="009572D4"/>
    <w:rsid w:val="00957515"/>
    <w:rsid w:val="00961921"/>
    <w:rsid w:val="009634CB"/>
    <w:rsid w:val="0096430A"/>
    <w:rsid w:val="00964844"/>
    <w:rsid w:val="0096554B"/>
    <w:rsid w:val="0096584A"/>
    <w:rsid w:val="00971F08"/>
    <w:rsid w:val="0097452A"/>
    <w:rsid w:val="009755B6"/>
    <w:rsid w:val="0097603D"/>
    <w:rsid w:val="00976949"/>
    <w:rsid w:val="00980477"/>
    <w:rsid w:val="009845AB"/>
    <w:rsid w:val="00985253"/>
    <w:rsid w:val="009853B3"/>
    <w:rsid w:val="00990630"/>
    <w:rsid w:val="009907F2"/>
    <w:rsid w:val="00991761"/>
    <w:rsid w:val="00994DCA"/>
    <w:rsid w:val="009960EC"/>
    <w:rsid w:val="009970DD"/>
    <w:rsid w:val="009A0FBA"/>
    <w:rsid w:val="009A1601"/>
    <w:rsid w:val="009A462D"/>
    <w:rsid w:val="009A5CBA"/>
    <w:rsid w:val="009A6B36"/>
    <w:rsid w:val="009B1F30"/>
    <w:rsid w:val="009B3AC2"/>
    <w:rsid w:val="009B4DF4"/>
    <w:rsid w:val="009B564E"/>
    <w:rsid w:val="009B5AD5"/>
    <w:rsid w:val="009B7E87"/>
    <w:rsid w:val="009C403E"/>
    <w:rsid w:val="009C4CB5"/>
    <w:rsid w:val="009D4FF0"/>
    <w:rsid w:val="009D703C"/>
    <w:rsid w:val="009D718F"/>
    <w:rsid w:val="009E068F"/>
    <w:rsid w:val="009E14E0"/>
    <w:rsid w:val="009E26C3"/>
    <w:rsid w:val="009E35DB"/>
    <w:rsid w:val="009E47A3"/>
    <w:rsid w:val="009F08F3"/>
    <w:rsid w:val="009F344F"/>
    <w:rsid w:val="00A031D8"/>
    <w:rsid w:val="00A048A8"/>
    <w:rsid w:val="00A04F49"/>
    <w:rsid w:val="00A13E54"/>
    <w:rsid w:val="00A17F63"/>
    <w:rsid w:val="00A2193B"/>
    <w:rsid w:val="00A22ACE"/>
    <w:rsid w:val="00A22F58"/>
    <w:rsid w:val="00A2351A"/>
    <w:rsid w:val="00A23A84"/>
    <w:rsid w:val="00A2608C"/>
    <w:rsid w:val="00A264A9"/>
    <w:rsid w:val="00A26C0B"/>
    <w:rsid w:val="00A27785"/>
    <w:rsid w:val="00A30187"/>
    <w:rsid w:val="00A3202C"/>
    <w:rsid w:val="00A33B3F"/>
    <w:rsid w:val="00A3448A"/>
    <w:rsid w:val="00A35775"/>
    <w:rsid w:val="00A35E5F"/>
    <w:rsid w:val="00A36297"/>
    <w:rsid w:val="00A401FE"/>
    <w:rsid w:val="00A41E2B"/>
    <w:rsid w:val="00A4549B"/>
    <w:rsid w:val="00A45B74"/>
    <w:rsid w:val="00A46CEE"/>
    <w:rsid w:val="00A52E1D"/>
    <w:rsid w:val="00A61499"/>
    <w:rsid w:val="00A62A77"/>
    <w:rsid w:val="00A62BB4"/>
    <w:rsid w:val="00A63483"/>
    <w:rsid w:val="00A657D7"/>
    <w:rsid w:val="00A660AC"/>
    <w:rsid w:val="00A67E6C"/>
    <w:rsid w:val="00A71B99"/>
    <w:rsid w:val="00A739D0"/>
    <w:rsid w:val="00A761D4"/>
    <w:rsid w:val="00A77270"/>
    <w:rsid w:val="00A77EC4"/>
    <w:rsid w:val="00A84E52"/>
    <w:rsid w:val="00A92879"/>
    <w:rsid w:val="00A92E03"/>
    <w:rsid w:val="00A930F4"/>
    <w:rsid w:val="00A935CD"/>
    <w:rsid w:val="00A9442A"/>
    <w:rsid w:val="00A963D0"/>
    <w:rsid w:val="00A96BB9"/>
    <w:rsid w:val="00AA016F"/>
    <w:rsid w:val="00AA1ED6"/>
    <w:rsid w:val="00AA4965"/>
    <w:rsid w:val="00AA51D6"/>
    <w:rsid w:val="00AA6E1D"/>
    <w:rsid w:val="00AB0BC8"/>
    <w:rsid w:val="00AB11CA"/>
    <w:rsid w:val="00AB14D9"/>
    <w:rsid w:val="00AB4AB8"/>
    <w:rsid w:val="00AB4E52"/>
    <w:rsid w:val="00AB55DD"/>
    <w:rsid w:val="00AB56AC"/>
    <w:rsid w:val="00AB648C"/>
    <w:rsid w:val="00AB655E"/>
    <w:rsid w:val="00AC007F"/>
    <w:rsid w:val="00AC2ECD"/>
    <w:rsid w:val="00AC3119"/>
    <w:rsid w:val="00AC367B"/>
    <w:rsid w:val="00AC49FB"/>
    <w:rsid w:val="00AC5A10"/>
    <w:rsid w:val="00AC78B0"/>
    <w:rsid w:val="00AD0AA3"/>
    <w:rsid w:val="00AD3F94"/>
    <w:rsid w:val="00AD4A5A"/>
    <w:rsid w:val="00AE27AC"/>
    <w:rsid w:val="00AE40E0"/>
    <w:rsid w:val="00AE4DBA"/>
    <w:rsid w:val="00AE4F07"/>
    <w:rsid w:val="00AF1C5D"/>
    <w:rsid w:val="00AF1FF7"/>
    <w:rsid w:val="00AF42D7"/>
    <w:rsid w:val="00AF64F1"/>
    <w:rsid w:val="00B006FE"/>
    <w:rsid w:val="00B007CB"/>
    <w:rsid w:val="00B00BBC"/>
    <w:rsid w:val="00B00DF5"/>
    <w:rsid w:val="00B01656"/>
    <w:rsid w:val="00B02AA9"/>
    <w:rsid w:val="00B02FA3"/>
    <w:rsid w:val="00B030CE"/>
    <w:rsid w:val="00B040D7"/>
    <w:rsid w:val="00B05084"/>
    <w:rsid w:val="00B13DE8"/>
    <w:rsid w:val="00B15563"/>
    <w:rsid w:val="00B157F9"/>
    <w:rsid w:val="00B20256"/>
    <w:rsid w:val="00B20D09"/>
    <w:rsid w:val="00B22429"/>
    <w:rsid w:val="00B23052"/>
    <w:rsid w:val="00B2763F"/>
    <w:rsid w:val="00B27AAC"/>
    <w:rsid w:val="00B30929"/>
    <w:rsid w:val="00B3173D"/>
    <w:rsid w:val="00B32399"/>
    <w:rsid w:val="00B34B8A"/>
    <w:rsid w:val="00B37050"/>
    <w:rsid w:val="00B372AA"/>
    <w:rsid w:val="00B40445"/>
    <w:rsid w:val="00B40488"/>
    <w:rsid w:val="00B41526"/>
    <w:rsid w:val="00B41888"/>
    <w:rsid w:val="00B44E8B"/>
    <w:rsid w:val="00B45A52"/>
    <w:rsid w:val="00B45FB5"/>
    <w:rsid w:val="00B46175"/>
    <w:rsid w:val="00B6332D"/>
    <w:rsid w:val="00B64A69"/>
    <w:rsid w:val="00B664C7"/>
    <w:rsid w:val="00B739F6"/>
    <w:rsid w:val="00B77135"/>
    <w:rsid w:val="00B81A6C"/>
    <w:rsid w:val="00B8274A"/>
    <w:rsid w:val="00B85DE5"/>
    <w:rsid w:val="00B862E4"/>
    <w:rsid w:val="00B90F73"/>
    <w:rsid w:val="00B93010"/>
    <w:rsid w:val="00B93B59"/>
    <w:rsid w:val="00B9406A"/>
    <w:rsid w:val="00B954B1"/>
    <w:rsid w:val="00BA2280"/>
    <w:rsid w:val="00BA2A08"/>
    <w:rsid w:val="00BA56D2"/>
    <w:rsid w:val="00BA76E0"/>
    <w:rsid w:val="00BB2A25"/>
    <w:rsid w:val="00BB51E9"/>
    <w:rsid w:val="00BB7558"/>
    <w:rsid w:val="00BC0E41"/>
    <w:rsid w:val="00BC0FDC"/>
    <w:rsid w:val="00BC1269"/>
    <w:rsid w:val="00BC3053"/>
    <w:rsid w:val="00BC49B7"/>
    <w:rsid w:val="00BC4D2E"/>
    <w:rsid w:val="00BC6A0B"/>
    <w:rsid w:val="00BD48AC"/>
    <w:rsid w:val="00BD5F1A"/>
    <w:rsid w:val="00BE0308"/>
    <w:rsid w:val="00BE1234"/>
    <w:rsid w:val="00BE2FA6"/>
    <w:rsid w:val="00BE333F"/>
    <w:rsid w:val="00BE4F5A"/>
    <w:rsid w:val="00BE7406"/>
    <w:rsid w:val="00BE7603"/>
    <w:rsid w:val="00BF3279"/>
    <w:rsid w:val="00BF62A4"/>
    <w:rsid w:val="00BF74C7"/>
    <w:rsid w:val="00C015F1"/>
    <w:rsid w:val="00C01F33"/>
    <w:rsid w:val="00C02CC6"/>
    <w:rsid w:val="00C040F7"/>
    <w:rsid w:val="00C0448E"/>
    <w:rsid w:val="00C044AB"/>
    <w:rsid w:val="00C052B1"/>
    <w:rsid w:val="00C05706"/>
    <w:rsid w:val="00C061EF"/>
    <w:rsid w:val="00C06A18"/>
    <w:rsid w:val="00C07377"/>
    <w:rsid w:val="00C10478"/>
    <w:rsid w:val="00C12107"/>
    <w:rsid w:val="00C12390"/>
    <w:rsid w:val="00C14D4B"/>
    <w:rsid w:val="00C154BB"/>
    <w:rsid w:val="00C179CA"/>
    <w:rsid w:val="00C20EBC"/>
    <w:rsid w:val="00C26657"/>
    <w:rsid w:val="00C279B5"/>
    <w:rsid w:val="00C27C45"/>
    <w:rsid w:val="00C3691F"/>
    <w:rsid w:val="00C3719D"/>
    <w:rsid w:val="00C4456D"/>
    <w:rsid w:val="00C460D3"/>
    <w:rsid w:val="00C47069"/>
    <w:rsid w:val="00C54995"/>
    <w:rsid w:val="00C54D41"/>
    <w:rsid w:val="00C564BC"/>
    <w:rsid w:val="00C5732B"/>
    <w:rsid w:val="00C60783"/>
    <w:rsid w:val="00C61DCE"/>
    <w:rsid w:val="00C64672"/>
    <w:rsid w:val="00C64C58"/>
    <w:rsid w:val="00C70697"/>
    <w:rsid w:val="00C72EF4"/>
    <w:rsid w:val="00C75D2F"/>
    <w:rsid w:val="00C75E71"/>
    <w:rsid w:val="00C767BE"/>
    <w:rsid w:val="00C76E3C"/>
    <w:rsid w:val="00C77C2C"/>
    <w:rsid w:val="00C81568"/>
    <w:rsid w:val="00C8369B"/>
    <w:rsid w:val="00C8742B"/>
    <w:rsid w:val="00C9027A"/>
    <w:rsid w:val="00C9068E"/>
    <w:rsid w:val="00C91E29"/>
    <w:rsid w:val="00C91F93"/>
    <w:rsid w:val="00C93C4B"/>
    <w:rsid w:val="00C944AB"/>
    <w:rsid w:val="00C94BBC"/>
    <w:rsid w:val="00C95B40"/>
    <w:rsid w:val="00C97535"/>
    <w:rsid w:val="00CA1ED8"/>
    <w:rsid w:val="00CB1F63"/>
    <w:rsid w:val="00CB7170"/>
    <w:rsid w:val="00CC040E"/>
    <w:rsid w:val="00CC111F"/>
    <w:rsid w:val="00CC2011"/>
    <w:rsid w:val="00CC3EA0"/>
    <w:rsid w:val="00CC51BF"/>
    <w:rsid w:val="00CC7B45"/>
    <w:rsid w:val="00CD1188"/>
    <w:rsid w:val="00CD2ED1"/>
    <w:rsid w:val="00CD337B"/>
    <w:rsid w:val="00CE0424"/>
    <w:rsid w:val="00CE7561"/>
    <w:rsid w:val="00CF1354"/>
    <w:rsid w:val="00CF3100"/>
    <w:rsid w:val="00CF3B1F"/>
    <w:rsid w:val="00CF3BF6"/>
    <w:rsid w:val="00CF625B"/>
    <w:rsid w:val="00CF687E"/>
    <w:rsid w:val="00D0349B"/>
    <w:rsid w:val="00D065F2"/>
    <w:rsid w:val="00D10249"/>
    <w:rsid w:val="00D115C3"/>
    <w:rsid w:val="00D11897"/>
    <w:rsid w:val="00D13135"/>
    <w:rsid w:val="00D13E4E"/>
    <w:rsid w:val="00D22012"/>
    <w:rsid w:val="00D239A7"/>
    <w:rsid w:val="00D23F47"/>
    <w:rsid w:val="00D32EA0"/>
    <w:rsid w:val="00D36E71"/>
    <w:rsid w:val="00D370C3"/>
    <w:rsid w:val="00D37D87"/>
    <w:rsid w:val="00D40B33"/>
    <w:rsid w:val="00D4221E"/>
    <w:rsid w:val="00D4318F"/>
    <w:rsid w:val="00D438BF"/>
    <w:rsid w:val="00D440F8"/>
    <w:rsid w:val="00D510B4"/>
    <w:rsid w:val="00D52877"/>
    <w:rsid w:val="00D53711"/>
    <w:rsid w:val="00D54401"/>
    <w:rsid w:val="00D546FF"/>
    <w:rsid w:val="00D55AD5"/>
    <w:rsid w:val="00D576CA"/>
    <w:rsid w:val="00D61AF5"/>
    <w:rsid w:val="00D651A2"/>
    <w:rsid w:val="00D652B5"/>
    <w:rsid w:val="00D66155"/>
    <w:rsid w:val="00D708B0"/>
    <w:rsid w:val="00D751B3"/>
    <w:rsid w:val="00D7631C"/>
    <w:rsid w:val="00D77B1D"/>
    <w:rsid w:val="00D8021F"/>
    <w:rsid w:val="00D80383"/>
    <w:rsid w:val="00D823C6"/>
    <w:rsid w:val="00D86CA3"/>
    <w:rsid w:val="00D871CE"/>
    <w:rsid w:val="00D9196D"/>
    <w:rsid w:val="00D9223D"/>
    <w:rsid w:val="00D92982"/>
    <w:rsid w:val="00DA305E"/>
    <w:rsid w:val="00DA386D"/>
    <w:rsid w:val="00DA5417"/>
    <w:rsid w:val="00DA56E8"/>
    <w:rsid w:val="00DB0A9F"/>
    <w:rsid w:val="00DB377D"/>
    <w:rsid w:val="00DB5254"/>
    <w:rsid w:val="00DC2D36"/>
    <w:rsid w:val="00DC53EF"/>
    <w:rsid w:val="00DC7776"/>
    <w:rsid w:val="00DD2554"/>
    <w:rsid w:val="00DD5361"/>
    <w:rsid w:val="00DD60E5"/>
    <w:rsid w:val="00DD7EEA"/>
    <w:rsid w:val="00DD7FE5"/>
    <w:rsid w:val="00DE1F32"/>
    <w:rsid w:val="00DE5608"/>
    <w:rsid w:val="00DE58D0"/>
    <w:rsid w:val="00DE654F"/>
    <w:rsid w:val="00DF0B6E"/>
    <w:rsid w:val="00DF15E0"/>
    <w:rsid w:val="00DF37A0"/>
    <w:rsid w:val="00DF4159"/>
    <w:rsid w:val="00DF74CA"/>
    <w:rsid w:val="00E029DB"/>
    <w:rsid w:val="00E110E7"/>
    <w:rsid w:val="00E11B20"/>
    <w:rsid w:val="00E12F5B"/>
    <w:rsid w:val="00E17FA2"/>
    <w:rsid w:val="00E22330"/>
    <w:rsid w:val="00E30B5A"/>
    <w:rsid w:val="00E3123D"/>
    <w:rsid w:val="00E31461"/>
    <w:rsid w:val="00E31D43"/>
    <w:rsid w:val="00E32608"/>
    <w:rsid w:val="00E34188"/>
    <w:rsid w:val="00E34B6E"/>
    <w:rsid w:val="00E35559"/>
    <w:rsid w:val="00E3562A"/>
    <w:rsid w:val="00E3723A"/>
    <w:rsid w:val="00E37860"/>
    <w:rsid w:val="00E446F1"/>
    <w:rsid w:val="00E44E65"/>
    <w:rsid w:val="00E46886"/>
    <w:rsid w:val="00E47534"/>
    <w:rsid w:val="00E47AEF"/>
    <w:rsid w:val="00E51AC5"/>
    <w:rsid w:val="00E51AE4"/>
    <w:rsid w:val="00E53021"/>
    <w:rsid w:val="00E53B75"/>
    <w:rsid w:val="00E54E3B"/>
    <w:rsid w:val="00E57565"/>
    <w:rsid w:val="00E63838"/>
    <w:rsid w:val="00E64434"/>
    <w:rsid w:val="00E67C51"/>
    <w:rsid w:val="00E72EFC"/>
    <w:rsid w:val="00E758EC"/>
    <w:rsid w:val="00E7673B"/>
    <w:rsid w:val="00E77BA9"/>
    <w:rsid w:val="00E81F06"/>
    <w:rsid w:val="00E8216D"/>
    <w:rsid w:val="00E8234C"/>
    <w:rsid w:val="00E83AA9"/>
    <w:rsid w:val="00E85928"/>
    <w:rsid w:val="00E87822"/>
    <w:rsid w:val="00E90395"/>
    <w:rsid w:val="00E90E49"/>
    <w:rsid w:val="00E917F9"/>
    <w:rsid w:val="00E9291C"/>
    <w:rsid w:val="00E93FFE"/>
    <w:rsid w:val="00E94F8A"/>
    <w:rsid w:val="00EA3765"/>
    <w:rsid w:val="00EA7A41"/>
    <w:rsid w:val="00EB077B"/>
    <w:rsid w:val="00EB4EA2"/>
    <w:rsid w:val="00EC222D"/>
    <w:rsid w:val="00EC27C6"/>
    <w:rsid w:val="00EC4207"/>
    <w:rsid w:val="00EC5653"/>
    <w:rsid w:val="00EC71CE"/>
    <w:rsid w:val="00ED1006"/>
    <w:rsid w:val="00ED1DCC"/>
    <w:rsid w:val="00ED2CBF"/>
    <w:rsid w:val="00EE0FE1"/>
    <w:rsid w:val="00EE1007"/>
    <w:rsid w:val="00EE7CA1"/>
    <w:rsid w:val="00EF18FE"/>
    <w:rsid w:val="00EF5787"/>
    <w:rsid w:val="00EF60D0"/>
    <w:rsid w:val="00F00022"/>
    <w:rsid w:val="00F014FD"/>
    <w:rsid w:val="00F0528D"/>
    <w:rsid w:val="00F06C67"/>
    <w:rsid w:val="00F06DFD"/>
    <w:rsid w:val="00F071D1"/>
    <w:rsid w:val="00F07533"/>
    <w:rsid w:val="00F10629"/>
    <w:rsid w:val="00F15FA5"/>
    <w:rsid w:val="00F16545"/>
    <w:rsid w:val="00F209B7"/>
    <w:rsid w:val="00F2376F"/>
    <w:rsid w:val="00F243D8"/>
    <w:rsid w:val="00F2453E"/>
    <w:rsid w:val="00F30828"/>
    <w:rsid w:val="00F313D6"/>
    <w:rsid w:val="00F340A8"/>
    <w:rsid w:val="00F40F0C"/>
    <w:rsid w:val="00F45E1B"/>
    <w:rsid w:val="00F4766C"/>
    <w:rsid w:val="00F5060E"/>
    <w:rsid w:val="00F507D1"/>
    <w:rsid w:val="00F519CE"/>
    <w:rsid w:val="00F51ADA"/>
    <w:rsid w:val="00F546B8"/>
    <w:rsid w:val="00F607C5"/>
    <w:rsid w:val="00F60DEA"/>
    <w:rsid w:val="00F6302A"/>
    <w:rsid w:val="00F64C2B"/>
    <w:rsid w:val="00F651BE"/>
    <w:rsid w:val="00F67F53"/>
    <w:rsid w:val="00F703BE"/>
    <w:rsid w:val="00F711D7"/>
    <w:rsid w:val="00F71F69"/>
    <w:rsid w:val="00F722DE"/>
    <w:rsid w:val="00F72B72"/>
    <w:rsid w:val="00F74BB9"/>
    <w:rsid w:val="00F75582"/>
    <w:rsid w:val="00F76EFA"/>
    <w:rsid w:val="00F77D68"/>
    <w:rsid w:val="00F804BE"/>
    <w:rsid w:val="00F817CE"/>
    <w:rsid w:val="00F8456C"/>
    <w:rsid w:val="00F84979"/>
    <w:rsid w:val="00F859D8"/>
    <w:rsid w:val="00F868F5"/>
    <w:rsid w:val="00F9056A"/>
    <w:rsid w:val="00F90F8D"/>
    <w:rsid w:val="00F92782"/>
    <w:rsid w:val="00F93AA9"/>
    <w:rsid w:val="00F96985"/>
    <w:rsid w:val="00F96B57"/>
    <w:rsid w:val="00F9727D"/>
    <w:rsid w:val="00F97838"/>
    <w:rsid w:val="00FA2BB3"/>
    <w:rsid w:val="00FA4336"/>
    <w:rsid w:val="00FB0D24"/>
    <w:rsid w:val="00FB1525"/>
    <w:rsid w:val="00FB28A0"/>
    <w:rsid w:val="00FB4C80"/>
    <w:rsid w:val="00FB4F5D"/>
    <w:rsid w:val="00FB6A6A"/>
    <w:rsid w:val="00FC44D4"/>
    <w:rsid w:val="00FC7429"/>
    <w:rsid w:val="00FD07F6"/>
    <w:rsid w:val="00FD1EC8"/>
    <w:rsid w:val="00FD3465"/>
    <w:rsid w:val="00FD47ED"/>
    <w:rsid w:val="00FD74DB"/>
    <w:rsid w:val="00FD7660"/>
    <w:rsid w:val="00FE0655"/>
    <w:rsid w:val="00FE0699"/>
    <w:rsid w:val="00FE2365"/>
    <w:rsid w:val="00FE37D7"/>
    <w:rsid w:val="00FE4C7B"/>
    <w:rsid w:val="00FE7336"/>
    <w:rsid w:val="00FE787C"/>
    <w:rsid w:val="00FF0422"/>
    <w:rsid w:val="00FF1912"/>
    <w:rsid w:val="00FF45A5"/>
    <w:rsid w:val="00FF59E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433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9043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0433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0433E"/>
    <w:pPr>
      <w:numPr>
        <w:ilvl w:val="2"/>
      </w:numPr>
      <w:spacing w:before="120"/>
      <w:outlineLvl w:val="2"/>
    </w:pPr>
    <w:rPr>
      <w:sz w:val="28"/>
      <w:szCs w:val="28"/>
    </w:rPr>
  </w:style>
  <w:style w:type="paragraph" w:styleId="Heading4">
    <w:name w:val="heading 4"/>
    <w:basedOn w:val="Heading3"/>
    <w:next w:val="Normal"/>
    <w:qFormat/>
    <w:rsid w:val="0090433E"/>
    <w:pPr>
      <w:numPr>
        <w:ilvl w:val="3"/>
      </w:numPr>
      <w:outlineLvl w:val="3"/>
    </w:pPr>
    <w:rPr>
      <w:sz w:val="24"/>
      <w:szCs w:val="24"/>
    </w:rPr>
  </w:style>
  <w:style w:type="paragraph" w:styleId="Heading5">
    <w:name w:val="heading 5"/>
    <w:basedOn w:val="Heading4"/>
    <w:next w:val="Normal"/>
    <w:qFormat/>
    <w:rsid w:val="0090433E"/>
    <w:pPr>
      <w:numPr>
        <w:ilvl w:val="4"/>
      </w:numPr>
      <w:outlineLvl w:val="4"/>
    </w:pPr>
    <w:rPr>
      <w:sz w:val="22"/>
      <w:szCs w:val="22"/>
    </w:rPr>
  </w:style>
  <w:style w:type="paragraph" w:styleId="Heading6">
    <w:name w:val="heading 6"/>
    <w:basedOn w:val="Normal"/>
    <w:next w:val="Normal"/>
    <w:qFormat/>
    <w:rsid w:val="0090433E"/>
    <w:pPr>
      <w:keepNext/>
      <w:keepLines/>
      <w:numPr>
        <w:ilvl w:val="5"/>
        <w:numId w:val="1"/>
      </w:numPr>
      <w:spacing w:before="120"/>
      <w:outlineLvl w:val="5"/>
    </w:pPr>
    <w:rPr>
      <w:rFonts w:cs="Arial"/>
    </w:rPr>
  </w:style>
  <w:style w:type="paragraph" w:styleId="Heading7">
    <w:name w:val="heading 7"/>
    <w:basedOn w:val="Normal"/>
    <w:next w:val="Normal"/>
    <w:qFormat/>
    <w:rsid w:val="0090433E"/>
    <w:pPr>
      <w:keepNext/>
      <w:keepLines/>
      <w:numPr>
        <w:ilvl w:val="6"/>
        <w:numId w:val="1"/>
      </w:numPr>
      <w:spacing w:before="120"/>
      <w:outlineLvl w:val="6"/>
    </w:pPr>
    <w:rPr>
      <w:rFonts w:cs="Arial"/>
    </w:rPr>
  </w:style>
  <w:style w:type="paragraph" w:styleId="Heading8">
    <w:name w:val="heading 8"/>
    <w:basedOn w:val="Heading7"/>
    <w:next w:val="Normal"/>
    <w:qFormat/>
    <w:rsid w:val="0090433E"/>
    <w:pPr>
      <w:numPr>
        <w:ilvl w:val="7"/>
      </w:numPr>
      <w:outlineLvl w:val="7"/>
    </w:pPr>
  </w:style>
  <w:style w:type="paragraph" w:styleId="Heading9">
    <w:name w:val="heading 9"/>
    <w:basedOn w:val="Heading8"/>
    <w:next w:val="Normal"/>
    <w:qFormat/>
    <w:rsid w:val="0090433E"/>
    <w:pPr>
      <w:numPr>
        <w:ilvl w:val="8"/>
      </w:numPr>
      <w:outlineLvl w:val="8"/>
    </w:pPr>
  </w:style>
  <w:style w:type="character" w:default="1" w:styleId="DefaultParagraphFont">
    <w:name w:val="Default Paragraph Font"/>
    <w:semiHidden/>
    <w:rsid w:val="009043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0433E"/>
  </w:style>
  <w:style w:type="paragraph" w:styleId="TOC8">
    <w:name w:val="toc 8"/>
    <w:basedOn w:val="TOC1"/>
    <w:semiHidden/>
    <w:rsid w:val="0090433E"/>
    <w:pPr>
      <w:spacing w:before="180"/>
      <w:ind w:left="2693" w:hanging="2693"/>
    </w:pPr>
    <w:rPr>
      <w:b w:val="0"/>
      <w:bCs/>
    </w:rPr>
  </w:style>
  <w:style w:type="paragraph" w:styleId="TOC1">
    <w:name w:val="toc 1"/>
    <w:aliases w:val="Observation TOC2"/>
    <w:uiPriority w:val="39"/>
    <w:rsid w:val="0090433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0433E"/>
    <w:pPr>
      <w:keepNext/>
      <w:keepLines/>
      <w:spacing w:before="180"/>
      <w:jc w:val="center"/>
    </w:pPr>
  </w:style>
  <w:style w:type="paragraph" w:styleId="Caption">
    <w:name w:val="caption"/>
    <w:basedOn w:val="Normal"/>
    <w:next w:val="Normal"/>
    <w:qFormat/>
    <w:rsid w:val="0090433E"/>
    <w:pPr>
      <w:spacing w:after="240"/>
      <w:jc w:val="center"/>
    </w:pPr>
    <w:rPr>
      <w:b/>
      <w:bCs/>
    </w:rPr>
  </w:style>
  <w:style w:type="paragraph" w:styleId="TOC5">
    <w:name w:val="toc 5"/>
    <w:aliases w:val="Observation TOC"/>
    <w:basedOn w:val="TOC4"/>
    <w:semiHidden/>
    <w:rsid w:val="0090433E"/>
    <w:pPr>
      <w:tabs>
        <w:tab w:val="right" w:pos="1701"/>
      </w:tabs>
      <w:ind w:left="1701" w:hanging="1701"/>
    </w:pPr>
  </w:style>
  <w:style w:type="paragraph" w:styleId="TOC4">
    <w:name w:val="toc 4"/>
    <w:basedOn w:val="TOC3"/>
    <w:semiHidden/>
    <w:rsid w:val="0090433E"/>
    <w:pPr>
      <w:ind w:left="1418" w:hanging="1418"/>
    </w:pPr>
  </w:style>
  <w:style w:type="paragraph" w:styleId="TOC3">
    <w:name w:val="toc 3"/>
    <w:basedOn w:val="TOC2"/>
    <w:rsid w:val="0090433E"/>
    <w:pPr>
      <w:ind w:left="1134" w:hanging="1134"/>
    </w:pPr>
  </w:style>
  <w:style w:type="paragraph" w:styleId="TOC2">
    <w:name w:val="toc 2"/>
    <w:basedOn w:val="TOC1"/>
    <w:rsid w:val="0090433E"/>
    <w:pPr>
      <w:keepNext w:val="0"/>
      <w:spacing w:before="0"/>
      <w:ind w:left="851" w:hanging="851"/>
    </w:pPr>
    <w:rPr>
      <w:szCs w:val="20"/>
    </w:rPr>
  </w:style>
  <w:style w:type="paragraph" w:styleId="Index2">
    <w:name w:val="index 2"/>
    <w:basedOn w:val="Index1"/>
    <w:semiHidden/>
    <w:rsid w:val="0090433E"/>
    <w:pPr>
      <w:ind w:left="284"/>
    </w:pPr>
  </w:style>
  <w:style w:type="paragraph" w:styleId="Index1">
    <w:name w:val="index 1"/>
    <w:basedOn w:val="Normal"/>
    <w:semiHidden/>
    <w:rsid w:val="0090433E"/>
    <w:pPr>
      <w:keepLines/>
      <w:spacing w:after="0"/>
    </w:pPr>
  </w:style>
  <w:style w:type="paragraph" w:styleId="DocumentMap">
    <w:name w:val="Document Map"/>
    <w:basedOn w:val="Normal"/>
    <w:semiHidden/>
    <w:rsid w:val="0090433E"/>
    <w:pPr>
      <w:shd w:val="clear" w:color="auto" w:fill="000080"/>
    </w:pPr>
    <w:rPr>
      <w:rFonts w:ascii="Tahoma" w:hAnsi="Tahoma" w:cs="Tahoma"/>
    </w:rPr>
  </w:style>
  <w:style w:type="paragraph" w:styleId="ListNumber2">
    <w:name w:val="List Number 2"/>
    <w:basedOn w:val="ListNumber"/>
    <w:rsid w:val="0090433E"/>
    <w:pPr>
      <w:ind w:left="851"/>
    </w:pPr>
  </w:style>
  <w:style w:type="paragraph" w:styleId="ListNumber">
    <w:name w:val="List Number"/>
    <w:basedOn w:val="List"/>
    <w:rsid w:val="0090433E"/>
  </w:style>
  <w:style w:type="paragraph" w:styleId="List">
    <w:name w:val="List"/>
    <w:basedOn w:val="Normal"/>
    <w:rsid w:val="0090433E"/>
    <w:pPr>
      <w:ind w:left="568" w:hanging="284"/>
    </w:pPr>
  </w:style>
  <w:style w:type="paragraph" w:styleId="Header">
    <w:name w:val="header"/>
    <w:rsid w:val="0090433E"/>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0433E"/>
    <w:rPr>
      <w:b/>
      <w:bCs/>
      <w:position w:val="6"/>
      <w:sz w:val="16"/>
      <w:szCs w:val="16"/>
    </w:rPr>
  </w:style>
  <w:style w:type="paragraph" w:styleId="FootnoteText">
    <w:name w:val="footnote text"/>
    <w:basedOn w:val="Normal"/>
    <w:semiHidden/>
    <w:rsid w:val="0090433E"/>
    <w:pPr>
      <w:keepLines/>
      <w:spacing w:after="0"/>
      <w:ind w:left="454" w:hanging="454"/>
    </w:pPr>
    <w:rPr>
      <w:sz w:val="16"/>
      <w:szCs w:val="16"/>
    </w:rPr>
  </w:style>
  <w:style w:type="paragraph" w:customStyle="1" w:styleId="3GPPHeader">
    <w:name w:val="3GPP_Header"/>
    <w:basedOn w:val="Normal"/>
    <w:rsid w:val="0090433E"/>
    <w:pPr>
      <w:tabs>
        <w:tab w:val="left" w:pos="1701"/>
        <w:tab w:val="right" w:pos="9639"/>
      </w:tabs>
      <w:spacing w:after="240"/>
    </w:pPr>
    <w:rPr>
      <w:b/>
      <w:sz w:val="24"/>
    </w:rPr>
  </w:style>
  <w:style w:type="paragraph" w:styleId="TOC9">
    <w:name w:val="toc 9"/>
    <w:basedOn w:val="TOC8"/>
    <w:semiHidden/>
    <w:rsid w:val="0090433E"/>
    <w:pPr>
      <w:ind w:left="1418" w:hanging="1418"/>
    </w:pPr>
  </w:style>
  <w:style w:type="paragraph" w:styleId="TOC6">
    <w:name w:val="toc 6"/>
    <w:basedOn w:val="TOC5"/>
    <w:next w:val="Normal"/>
    <w:semiHidden/>
    <w:rsid w:val="0090433E"/>
    <w:pPr>
      <w:ind w:left="1985" w:hanging="1985"/>
    </w:pPr>
  </w:style>
  <w:style w:type="paragraph" w:styleId="TOC7">
    <w:name w:val="toc 7"/>
    <w:basedOn w:val="TOC6"/>
    <w:next w:val="Normal"/>
    <w:semiHidden/>
    <w:rsid w:val="0090433E"/>
    <w:pPr>
      <w:ind w:left="2268" w:hanging="2268"/>
    </w:pPr>
  </w:style>
  <w:style w:type="paragraph" w:styleId="ListBullet2">
    <w:name w:val="List Bullet 2"/>
    <w:basedOn w:val="ListBullet"/>
    <w:rsid w:val="0090433E"/>
    <w:pPr>
      <w:numPr>
        <w:numId w:val="6"/>
      </w:numPr>
    </w:pPr>
  </w:style>
  <w:style w:type="paragraph" w:styleId="ListBullet">
    <w:name w:val="List Bullet"/>
    <w:basedOn w:val="BodyText"/>
    <w:rsid w:val="0090433E"/>
    <w:pPr>
      <w:numPr>
        <w:numId w:val="5"/>
      </w:numPr>
    </w:pPr>
  </w:style>
  <w:style w:type="paragraph" w:styleId="ListBullet3">
    <w:name w:val="List Bullet 3"/>
    <w:basedOn w:val="ListBullet2"/>
    <w:rsid w:val="0090433E"/>
    <w:pPr>
      <w:numPr>
        <w:numId w:val="7"/>
      </w:numPr>
    </w:pPr>
  </w:style>
  <w:style w:type="paragraph" w:customStyle="1" w:styleId="EQ">
    <w:name w:val="EQ"/>
    <w:basedOn w:val="Normal"/>
    <w:next w:val="Normal"/>
    <w:rsid w:val="0090433E"/>
    <w:pPr>
      <w:keepLines/>
      <w:tabs>
        <w:tab w:val="center" w:pos="4536"/>
        <w:tab w:val="right" w:pos="9072"/>
      </w:tabs>
      <w:spacing w:after="180"/>
      <w:jc w:val="left"/>
    </w:pPr>
    <w:rPr>
      <w:noProof/>
      <w:lang w:eastAsia="en-US"/>
    </w:rPr>
  </w:style>
  <w:style w:type="paragraph" w:styleId="List2">
    <w:name w:val="List 2"/>
    <w:basedOn w:val="List"/>
    <w:rsid w:val="0090433E"/>
    <w:pPr>
      <w:ind w:left="851"/>
    </w:pPr>
  </w:style>
  <w:style w:type="paragraph" w:styleId="List3">
    <w:name w:val="List 3"/>
    <w:basedOn w:val="List2"/>
    <w:rsid w:val="0090433E"/>
    <w:pPr>
      <w:ind w:left="1135"/>
    </w:pPr>
  </w:style>
  <w:style w:type="paragraph" w:styleId="List4">
    <w:name w:val="List 4"/>
    <w:basedOn w:val="List3"/>
    <w:rsid w:val="0090433E"/>
    <w:pPr>
      <w:ind w:left="1418"/>
    </w:pPr>
  </w:style>
  <w:style w:type="paragraph" w:styleId="List5">
    <w:name w:val="List 5"/>
    <w:basedOn w:val="List4"/>
    <w:rsid w:val="0090433E"/>
    <w:pPr>
      <w:ind w:left="1702"/>
    </w:pPr>
  </w:style>
  <w:style w:type="paragraph" w:customStyle="1" w:styleId="EditorsNote">
    <w:name w:val="Editor's Note"/>
    <w:basedOn w:val="Normal"/>
    <w:rsid w:val="0090433E"/>
    <w:pPr>
      <w:keepLines/>
      <w:spacing w:after="180"/>
      <w:ind w:left="1135" w:hanging="851"/>
      <w:jc w:val="left"/>
    </w:pPr>
    <w:rPr>
      <w:color w:val="FF0000"/>
      <w:lang w:eastAsia="en-US"/>
    </w:rPr>
  </w:style>
  <w:style w:type="paragraph" w:styleId="ListBullet4">
    <w:name w:val="List Bullet 4"/>
    <w:basedOn w:val="ListBullet3"/>
    <w:rsid w:val="0090433E"/>
    <w:pPr>
      <w:numPr>
        <w:numId w:val="8"/>
      </w:numPr>
    </w:pPr>
  </w:style>
  <w:style w:type="paragraph" w:styleId="ListBullet5">
    <w:name w:val="List Bullet 5"/>
    <w:basedOn w:val="ListBullet4"/>
    <w:rsid w:val="0090433E"/>
    <w:pPr>
      <w:numPr>
        <w:numId w:val="4"/>
      </w:numPr>
    </w:pPr>
  </w:style>
  <w:style w:type="paragraph" w:styleId="Footer">
    <w:name w:val="footer"/>
    <w:basedOn w:val="Header"/>
    <w:semiHidden/>
    <w:rsid w:val="0090433E"/>
    <w:pPr>
      <w:jc w:val="center"/>
    </w:pPr>
    <w:rPr>
      <w:i/>
      <w:iCs/>
    </w:rPr>
  </w:style>
  <w:style w:type="paragraph" w:customStyle="1" w:styleId="Reference">
    <w:name w:val="Reference"/>
    <w:basedOn w:val="Normal"/>
    <w:link w:val="ReferenceChar"/>
    <w:rsid w:val="0090433E"/>
    <w:pPr>
      <w:numPr>
        <w:numId w:val="2"/>
      </w:numPr>
    </w:pPr>
  </w:style>
  <w:style w:type="paragraph" w:styleId="BalloonText">
    <w:name w:val="Balloon Text"/>
    <w:basedOn w:val="Normal"/>
    <w:semiHidden/>
    <w:rsid w:val="0090433E"/>
    <w:rPr>
      <w:rFonts w:ascii="Tahoma" w:hAnsi="Tahoma" w:cs="Tahoma"/>
      <w:sz w:val="16"/>
      <w:szCs w:val="16"/>
    </w:rPr>
  </w:style>
  <w:style w:type="character" w:styleId="PageNumber">
    <w:name w:val="page number"/>
    <w:basedOn w:val="DefaultParagraphFont"/>
    <w:semiHidden/>
    <w:rsid w:val="0090433E"/>
  </w:style>
  <w:style w:type="paragraph" w:styleId="BodyText">
    <w:name w:val="Body Text"/>
    <w:basedOn w:val="Normal"/>
    <w:link w:val="BodyTextChar"/>
    <w:rsid w:val="0090433E"/>
  </w:style>
  <w:style w:type="character" w:styleId="Hyperlink">
    <w:name w:val="Hyperlink"/>
    <w:uiPriority w:val="99"/>
    <w:rsid w:val="0090433E"/>
    <w:rPr>
      <w:color w:val="0000FF"/>
      <w:u w:val="single"/>
      <w:lang w:val="en-GB"/>
    </w:rPr>
  </w:style>
  <w:style w:type="character" w:styleId="FollowedHyperlink">
    <w:name w:val="FollowedHyperlink"/>
    <w:semiHidden/>
    <w:rsid w:val="0090433E"/>
    <w:rPr>
      <w:color w:val="FF0000"/>
      <w:u w:val="single"/>
    </w:rPr>
  </w:style>
  <w:style w:type="character" w:styleId="CommentReference">
    <w:name w:val="annotation reference"/>
    <w:semiHidden/>
    <w:rsid w:val="0090433E"/>
    <w:rPr>
      <w:sz w:val="16"/>
      <w:szCs w:val="16"/>
    </w:rPr>
  </w:style>
  <w:style w:type="paragraph" w:styleId="CommentText">
    <w:name w:val="annotation text"/>
    <w:basedOn w:val="Normal"/>
    <w:semiHidden/>
    <w:rsid w:val="0090433E"/>
  </w:style>
  <w:style w:type="paragraph" w:styleId="CommentSubject">
    <w:name w:val="annotation subject"/>
    <w:basedOn w:val="CommentText"/>
    <w:next w:val="CommentText"/>
    <w:semiHidden/>
    <w:rsid w:val="0090433E"/>
    <w:rPr>
      <w:b/>
      <w:bCs/>
    </w:rPr>
  </w:style>
  <w:style w:type="character" w:customStyle="1" w:styleId="Heading1Char">
    <w:name w:val="Heading 1 Char"/>
    <w:link w:val="Heading1"/>
    <w:rsid w:val="0090433E"/>
    <w:rPr>
      <w:rFonts w:ascii="Arial" w:eastAsia="Times New Roman" w:hAnsi="Arial" w:cs="Arial"/>
      <w:sz w:val="36"/>
      <w:szCs w:val="36"/>
      <w:lang w:val="en-GB" w:eastAsia="zh-CN"/>
    </w:rPr>
  </w:style>
  <w:style w:type="paragraph" w:customStyle="1" w:styleId="B1">
    <w:name w:val="B1"/>
    <w:basedOn w:val="List"/>
    <w:rsid w:val="0090433E"/>
    <w:pPr>
      <w:spacing w:after="180"/>
      <w:jc w:val="left"/>
    </w:pPr>
    <w:rPr>
      <w:lang w:eastAsia="en-US"/>
    </w:rPr>
  </w:style>
  <w:style w:type="paragraph" w:customStyle="1" w:styleId="B2">
    <w:name w:val="B2"/>
    <w:basedOn w:val="List2"/>
    <w:rsid w:val="0090433E"/>
    <w:pPr>
      <w:spacing w:after="180"/>
      <w:jc w:val="left"/>
    </w:pPr>
    <w:rPr>
      <w:lang w:eastAsia="en-US"/>
    </w:rPr>
  </w:style>
  <w:style w:type="paragraph" w:customStyle="1" w:styleId="B3">
    <w:name w:val="B3"/>
    <w:basedOn w:val="List3"/>
    <w:rsid w:val="0090433E"/>
    <w:pPr>
      <w:spacing w:after="180"/>
      <w:jc w:val="left"/>
    </w:pPr>
    <w:rPr>
      <w:lang w:eastAsia="en-US"/>
    </w:rPr>
  </w:style>
  <w:style w:type="paragraph" w:customStyle="1" w:styleId="B4">
    <w:name w:val="B4"/>
    <w:basedOn w:val="List4"/>
    <w:rsid w:val="0090433E"/>
    <w:pPr>
      <w:spacing w:after="180"/>
      <w:jc w:val="left"/>
    </w:pPr>
    <w:rPr>
      <w:lang w:eastAsia="en-US"/>
    </w:rPr>
  </w:style>
  <w:style w:type="paragraph" w:customStyle="1" w:styleId="Proposal">
    <w:name w:val="Proposal"/>
    <w:basedOn w:val="Normal"/>
    <w:rsid w:val="0090433E"/>
    <w:pPr>
      <w:numPr>
        <w:numId w:val="3"/>
      </w:numPr>
      <w:tabs>
        <w:tab w:val="clear" w:pos="1304"/>
        <w:tab w:val="left" w:pos="1701"/>
      </w:tabs>
      <w:ind w:left="1701" w:hanging="1701"/>
    </w:pPr>
    <w:rPr>
      <w:b/>
      <w:bCs/>
    </w:rPr>
  </w:style>
  <w:style w:type="character" w:customStyle="1" w:styleId="BodyTextChar">
    <w:name w:val="Body Text Char"/>
    <w:link w:val="BodyText"/>
    <w:rsid w:val="0090433E"/>
    <w:rPr>
      <w:rFonts w:ascii="Arial" w:eastAsia="Times New Roman" w:hAnsi="Arial"/>
      <w:lang w:val="en-GB" w:eastAsia="zh-CN"/>
    </w:rPr>
  </w:style>
  <w:style w:type="paragraph" w:customStyle="1" w:styleId="B5">
    <w:name w:val="B5"/>
    <w:basedOn w:val="List5"/>
    <w:rsid w:val="0090433E"/>
    <w:pPr>
      <w:spacing w:after="180"/>
      <w:jc w:val="left"/>
    </w:pPr>
    <w:rPr>
      <w:lang w:eastAsia="en-US"/>
    </w:rPr>
  </w:style>
  <w:style w:type="paragraph" w:customStyle="1" w:styleId="EX">
    <w:name w:val="EX"/>
    <w:basedOn w:val="Normal"/>
    <w:rsid w:val="0090433E"/>
    <w:pPr>
      <w:keepLines/>
      <w:spacing w:after="180"/>
      <w:ind w:left="1702" w:hanging="1418"/>
      <w:jc w:val="left"/>
    </w:pPr>
    <w:rPr>
      <w:lang w:eastAsia="en-US"/>
    </w:rPr>
  </w:style>
  <w:style w:type="paragraph" w:customStyle="1" w:styleId="EW">
    <w:name w:val="EW"/>
    <w:basedOn w:val="EX"/>
    <w:rsid w:val="0090433E"/>
    <w:pPr>
      <w:spacing w:after="0"/>
    </w:pPr>
  </w:style>
  <w:style w:type="paragraph" w:customStyle="1" w:styleId="TAL">
    <w:name w:val="TAL"/>
    <w:basedOn w:val="Normal"/>
    <w:rsid w:val="0090433E"/>
    <w:pPr>
      <w:keepNext/>
      <w:keepLines/>
      <w:spacing w:after="0"/>
      <w:jc w:val="left"/>
    </w:pPr>
    <w:rPr>
      <w:sz w:val="18"/>
      <w:lang w:eastAsia="en-US"/>
    </w:rPr>
  </w:style>
  <w:style w:type="paragraph" w:customStyle="1" w:styleId="TAC">
    <w:name w:val="TAC"/>
    <w:basedOn w:val="TAL"/>
    <w:rsid w:val="0090433E"/>
    <w:pPr>
      <w:jc w:val="center"/>
    </w:pPr>
  </w:style>
  <w:style w:type="paragraph" w:customStyle="1" w:styleId="TAH">
    <w:name w:val="TAH"/>
    <w:basedOn w:val="TAC"/>
    <w:rsid w:val="0090433E"/>
    <w:rPr>
      <w:b/>
    </w:rPr>
  </w:style>
  <w:style w:type="paragraph" w:customStyle="1" w:styleId="TAN">
    <w:name w:val="TAN"/>
    <w:basedOn w:val="TAL"/>
    <w:rsid w:val="0090433E"/>
    <w:pPr>
      <w:ind w:left="851" w:hanging="851"/>
    </w:pPr>
  </w:style>
  <w:style w:type="paragraph" w:customStyle="1" w:styleId="TAR">
    <w:name w:val="TAR"/>
    <w:basedOn w:val="TAL"/>
    <w:rsid w:val="0090433E"/>
    <w:pPr>
      <w:jc w:val="right"/>
    </w:pPr>
  </w:style>
  <w:style w:type="paragraph" w:customStyle="1" w:styleId="TH">
    <w:name w:val="TH"/>
    <w:basedOn w:val="Normal"/>
    <w:rsid w:val="0090433E"/>
    <w:pPr>
      <w:keepNext/>
      <w:keepLines/>
      <w:spacing w:before="60" w:after="180"/>
      <w:jc w:val="center"/>
    </w:pPr>
    <w:rPr>
      <w:b/>
      <w:lang w:eastAsia="en-US"/>
    </w:rPr>
  </w:style>
  <w:style w:type="paragraph" w:customStyle="1" w:styleId="TF">
    <w:name w:val="TF"/>
    <w:basedOn w:val="TH"/>
    <w:rsid w:val="0090433E"/>
    <w:pPr>
      <w:keepNext w:val="0"/>
      <w:spacing w:before="0" w:after="240"/>
    </w:pPr>
  </w:style>
  <w:style w:type="paragraph" w:customStyle="1" w:styleId="TT">
    <w:name w:val="TT"/>
    <w:basedOn w:val="Heading1"/>
    <w:next w:val="Normal"/>
    <w:rsid w:val="0090433E"/>
    <w:pPr>
      <w:numPr>
        <w:numId w:val="0"/>
      </w:numPr>
      <w:ind w:left="1134" w:hanging="1134"/>
      <w:outlineLvl w:val="9"/>
    </w:pPr>
    <w:rPr>
      <w:rFonts w:cs="Times New Roman"/>
      <w:szCs w:val="20"/>
      <w:lang w:eastAsia="en-US"/>
    </w:rPr>
  </w:style>
  <w:style w:type="paragraph" w:customStyle="1" w:styleId="ZA">
    <w:name w:val="ZA"/>
    <w:rsid w:val="009043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43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043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043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0433E"/>
  </w:style>
  <w:style w:type="paragraph" w:customStyle="1" w:styleId="ZH">
    <w:name w:val="ZH"/>
    <w:rsid w:val="009043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043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0433E"/>
    <w:pPr>
      <w:framePr w:hRule="auto" w:wrap="notBeside" w:y="852"/>
    </w:pPr>
    <w:rPr>
      <w:i w:val="0"/>
      <w:sz w:val="40"/>
    </w:rPr>
  </w:style>
  <w:style w:type="paragraph" w:customStyle="1" w:styleId="ZU">
    <w:name w:val="ZU"/>
    <w:rsid w:val="009043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0433E"/>
    <w:pPr>
      <w:framePr w:wrap="notBeside" w:y="16161"/>
    </w:pPr>
  </w:style>
  <w:style w:type="paragraph" w:customStyle="1" w:styleId="FP">
    <w:name w:val="FP"/>
    <w:basedOn w:val="Normal"/>
    <w:rsid w:val="0090433E"/>
    <w:pPr>
      <w:spacing w:after="0"/>
      <w:jc w:val="left"/>
    </w:pPr>
    <w:rPr>
      <w:lang w:eastAsia="en-US"/>
    </w:rPr>
  </w:style>
  <w:style w:type="paragraph" w:customStyle="1" w:styleId="Observation">
    <w:name w:val="Observation"/>
    <w:basedOn w:val="Proposal"/>
    <w:qFormat/>
    <w:rsid w:val="0090433E"/>
    <w:pPr>
      <w:numPr>
        <w:numId w:val="13"/>
      </w:numPr>
      <w:ind w:left="1701" w:hanging="1701"/>
    </w:pPr>
  </w:style>
  <w:style w:type="paragraph" w:styleId="TableofFigures">
    <w:name w:val="table of figures"/>
    <w:basedOn w:val="Normal"/>
    <w:next w:val="Normal"/>
    <w:uiPriority w:val="99"/>
    <w:rsid w:val="0090433E"/>
    <w:pPr>
      <w:ind w:left="1418" w:hanging="1418"/>
      <w:jc w:val="left"/>
    </w:pPr>
    <w:rPr>
      <w:b/>
    </w:rPr>
  </w:style>
  <w:style w:type="character" w:customStyle="1" w:styleId="ReferenceChar">
    <w:name w:val="Reference Char"/>
    <w:link w:val="Reference"/>
    <w:rsid w:val="00A401FE"/>
    <w:rPr>
      <w:rFonts w:ascii="Arial" w:eastAsia="Times New Roman" w:hAnsi="Arial"/>
      <w:lang w:val="en-GB" w:eastAsia="zh-CN"/>
    </w:rPr>
  </w:style>
  <w:style w:type="paragraph" w:styleId="ListParagraph">
    <w:name w:val="List Paragraph"/>
    <w:basedOn w:val="Normal"/>
    <w:uiPriority w:val="34"/>
    <w:qFormat/>
    <w:rsid w:val="004D2EA2"/>
    <w:pPr>
      <w:ind w:left="720"/>
      <w:contextualSpacing/>
    </w:pPr>
  </w:style>
  <w:style w:type="paragraph" w:styleId="Revision">
    <w:name w:val="Revision"/>
    <w:hidden/>
    <w:uiPriority w:val="99"/>
    <w:semiHidden/>
    <w:rsid w:val="00E51AE4"/>
    <w:rPr>
      <w:rFonts w:ascii="Arial" w:hAnsi="Arial"/>
      <w:lang w:val="en-GB" w:eastAsia="zh-CN"/>
    </w:rPr>
  </w:style>
  <w:style w:type="paragraph" w:styleId="BodyTextIndent3">
    <w:name w:val="Body Text Indent 3"/>
    <w:basedOn w:val="Normal"/>
    <w:link w:val="BodyTextIndent3Char"/>
    <w:rsid w:val="00923EB1"/>
    <w:pPr>
      <w:ind w:left="283"/>
    </w:pPr>
    <w:rPr>
      <w:sz w:val="16"/>
      <w:szCs w:val="16"/>
    </w:rPr>
  </w:style>
  <w:style w:type="character" w:customStyle="1" w:styleId="BodyTextIndent3Char">
    <w:name w:val="Body Text Indent 3 Char"/>
    <w:basedOn w:val="DefaultParagraphFont"/>
    <w:link w:val="BodyTextIndent3"/>
    <w:rsid w:val="00923EB1"/>
    <w:rPr>
      <w:rFonts w:ascii="Arial" w:hAnsi="Arial"/>
      <w:sz w:val="16"/>
      <w:szCs w:val="16"/>
      <w:lang w:val="en-GB" w:eastAsia="zh-CN"/>
    </w:rPr>
  </w:style>
  <w:style w:type="paragraph" w:customStyle="1" w:styleId="Body">
    <w:name w:val="Body¨"/>
    <w:basedOn w:val="Normal"/>
    <w:qFormat/>
    <w:rsid w:val="00561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433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90433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0433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0433E"/>
    <w:pPr>
      <w:numPr>
        <w:ilvl w:val="2"/>
      </w:numPr>
      <w:spacing w:before="120"/>
      <w:outlineLvl w:val="2"/>
    </w:pPr>
    <w:rPr>
      <w:sz w:val="28"/>
      <w:szCs w:val="28"/>
    </w:rPr>
  </w:style>
  <w:style w:type="paragraph" w:styleId="Heading4">
    <w:name w:val="heading 4"/>
    <w:basedOn w:val="Heading3"/>
    <w:next w:val="Normal"/>
    <w:qFormat/>
    <w:rsid w:val="0090433E"/>
    <w:pPr>
      <w:numPr>
        <w:ilvl w:val="3"/>
      </w:numPr>
      <w:outlineLvl w:val="3"/>
    </w:pPr>
    <w:rPr>
      <w:sz w:val="24"/>
      <w:szCs w:val="24"/>
    </w:rPr>
  </w:style>
  <w:style w:type="paragraph" w:styleId="Heading5">
    <w:name w:val="heading 5"/>
    <w:basedOn w:val="Heading4"/>
    <w:next w:val="Normal"/>
    <w:qFormat/>
    <w:rsid w:val="0090433E"/>
    <w:pPr>
      <w:numPr>
        <w:ilvl w:val="4"/>
      </w:numPr>
      <w:outlineLvl w:val="4"/>
    </w:pPr>
    <w:rPr>
      <w:sz w:val="22"/>
      <w:szCs w:val="22"/>
    </w:rPr>
  </w:style>
  <w:style w:type="paragraph" w:styleId="Heading6">
    <w:name w:val="heading 6"/>
    <w:basedOn w:val="Normal"/>
    <w:next w:val="Normal"/>
    <w:qFormat/>
    <w:rsid w:val="0090433E"/>
    <w:pPr>
      <w:keepNext/>
      <w:keepLines/>
      <w:numPr>
        <w:ilvl w:val="5"/>
        <w:numId w:val="1"/>
      </w:numPr>
      <w:spacing w:before="120"/>
      <w:outlineLvl w:val="5"/>
    </w:pPr>
    <w:rPr>
      <w:rFonts w:cs="Arial"/>
    </w:rPr>
  </w:style>
  <w:style w:type="paragraph" w:styleId="Heading7">
    <w:name w:val="heading 7"/>
    <w:basedOn w:val="Normal"/>
    <w:next w:val="Normal"/>
    <w:qFormat/>
    <w:rsid w:val="0090433E"/>
    <w:pPr>
      <w:keepNext/>
      <w:keepLines/>
      <w:numPr>
        <w:ilvl w:val="6"/>
        <w:numId w:val="1"/>
      </w:numPr>
      <w:spacing w:before="120"/>
      <w:outlineLvl w:val="6"/>
    </w:pPr>
    <w:rPr>
      <w:rFonts w:cs="Arial"/>
    </w:rPr>
  </w:style>
  <w:style w:type="paragraph" w:styleId="Heading8">
    <w:name w:val="heading 8"/>
    <w:basedOn w:val="Heading7"/>
    <w:next w:val="Normal"/>
    <w:qFormat/>
    <w:rsid w:val="0090433E"/>
    <w:pPr>
      <w:numPr>
        <w:ilvl w:val="7"/>
      </w:numPr>
      <w:outlineLvl w:val="7"/>
    </w:pPr>
  </w:style>
  <w:style w:type="paragraph" w:styleId="Heading9">
    <w:name w:val="heading 9"/>
    <w:basedOn w:val="Heading8"/>
    <w:next w:val="Normal"/>
    <w:qFormat/>
    <w:rsid w:val="0090433E"/>
    <w:pPr>
      <w:numPr>
        <w:ilvl w:val="8"/>
      </w:numPr>
      <w:outlineLvl w:val="8"/>
    </w:pPr>
  </w:style>
  <w:style w:type="character" w:default="1" w:styleId="DefaultParagraphFont">
    <w:name w:val="Default Paragraph Font"/>
    <w:semiHidden/>
    <w:rsid w:val="009043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0433E"/>
  </w:style>
  <w:style w:type="paragraph" w:styleId="TOC8">
    <w:name w:val="toc 8"/>
    <w:basedOn w:val="TOC1"/>
    <w:semiHidden/>
    <w:rsid w:val="0090433E"/>
    <w:pPr>
      <w:spacing w:before="180"/>
      <w:ind w:left="2693" w:hanging="2693"/>
    </w:pPr>
    <w:rPr>
      <w:b w:val="0"/>
      <w:bCs/>
    </w:rPr>
  </w:style>
  <w:style w:type="paragraph" w:styleId="TOC1">
    <w:name w:val="toc 1"/>
    <w:aliases w:val="Observation TOC2"/>
    <w:uiPriority w:val="39"/>
    <w:rsid w:val="0090433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0433E"/>
    <w:pPr>
      <w:keepNext/>
      <w:keepLines/>
      <w:spacing w:before="180"/>
      <w:jc w:val="center"/>
    </w:pPr>
  </w:style>
  <w:style w:type="paragraph" w:styleId="Caption">
    <w:name w:val="caption"/>
    <w:basedOn w:val="Normal"/>
    <w:next w:val="Normal"/>
    <w:qFormat/>
    <w:rsid w:val="0090433E"/>
    <w:pPr>
      <w:spacing w:after="240"/>
      <w:jc w:val="center"/>
    </w:pPr>
    <w:rPr>
      <w:b/>
      <w:bCs/>
    </w:rPr>
  </w:style>
  <w:style w:type="paragraph" w:styleId="TOC5">
    <w:name w:val="toc 5"/>
    <w:aliases w:val="Observation TOC"/>
    <w:basedOn w:val="TOC4"/>
    <w:semiHidden/>
    <w:rsid w:val="0090433E"/>
    <w:pPr>
      <w:tabs>
        <w:tab w:val="right" w:pos="1701"/>
      </w:tabs>
      <w:ind w:left="1701" w:hanging="1701"/>
    </w:pPr>
  </w:style>
  <w:style w:type="paragraph" w:styleId="TOC4">
    <w:name w:val="toc 4"/>
    <w:basedOn w:val="TOC3"/>
    <w:semiHidden/>
    <w:rsid w:val="0090433E"/>
    <w:pPr>
      <w:ind w:left="1418" w:hanging="1418"/>
    </w:pPr>
  </w:style>
  <w:style w:type="paragraph" w:styleId="TOC3">
    <w:name w:val="toc 3"/>
    <w:basedOn w:val="TOC2"/>
    <w:rsid w:val="0090433E"/>
    <w:pPr>
      <w:ind w:left="1134" w:hanging="1134"/>
    </w:pPr>
  </w:style>
  <w:style w:type="paragraph" w:styleId="TOC2">
    <w:name w:val="toc 2"/>
    <w:basedOn w:val="TOC1"/>
    <w:rsid w:val="0090433E"/>
    <w:pPr>
      <w:keepNext w:val="0"/>
      <w:spacing w:before="0"/>
      <w:ind w:left="851" w:hanging="851"/>
    </w:pPr>
    <w:rPr>
      <w:szCs w:val="20"/>
    </w:rPr>
  </w:style>
  <w:style w:type="paragraph" w:styleId="Index2">
    <w:name w:val="index 2"/>
    <w:basedOn w:val="Index1"/>
    <w:semiHidden/>
    <w:rsid w:val="0090433E"/>
    <w:pPr>
      <w:ind w:left="284"/>
    </w:pPr>
  </w:style>
  <w:style w:type="paragraph" w:styleId="Index1">
    <w:name w:val="index 1"/>
    <w:basedOn w:val="Normal"/>
    <w:semiHidden/>
    <w:rsid w:val="0090433E"/>
    <w:pPr>
      <w:keepLines/>
      <w:spacing w:after="0"/>
    </w:pPr>
  </w:style>
  <w:style w:type="paragraph" w:styleId="DocumentMap">
    <w:name w:val="Document Map"/>
    <w:basedOn w:val="Normal"/>
    <w:semiHidden/>
    <w:rsid w:val="0090433E"/>
    <w:pPr>
      <w:shd w:val="clear" w:color="auto" w:fill="000080"/>
    </w:pPr>
    <w:rPr>
      <w:rFonts w:ascii="Tahoma" w:hAnsi="Tahoma" w:cs="Tahoma"/>
    </w:rPr>
  </w:style>
  <w:style w:type="paragraph" w:styleId="ListNumber2">
    <w:name w:val="List Number 2"/>
    <w:basedOn w:val="ListNumber"/>
    <w:rsid w:val="0090433E"/>
    <w:pPr>
      <w:ind w:left="851"/>
    </w:pPr>
  </w:style>
  <w:style w:type="paragraph" w:styleId="ListNumber">
    <w:name w:val="List Number"/>
    <w:basedOn w:val="List"/>
    <w:rsid w:val="0090433E"/>
  </w:style>
  <w:style w:type="paragraph" w:styleId="List">
    <w:name w:val="List"/>
    <w:basedOn w:val="Normal"/>
    <w:rsid w:val="0090433E"/>
    <w:pPr>
      <w:ind w:left="568" w:hanging="284"/>
    </w:pPr>
  </w:style>
  <w:style w:type="paragraph" w:styleId="Header">
    <w:name w:val="header"/>
    <w:rsid w:val="0090433E"/>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0433E"/>
    <w:rPr>
      <w:b/>
      <w:bCs/>
      <w:position w:val="6"/>
      <w:sz w:val="16"/>
      <w:szCs w:val="16"/>
    </w:rPr>
  </w:style>
  <w:style w:type="paragraph" w:styleId="FootnoteText">
    <w:name w:val="footnote text"/>
    <w:basedOn w:val="Normal"/>
    <w:semiHidden/>
    <w:rsid w:val="0090433E"/>
    <w:pPr>
      <w:keepLines/>
      <w:spacing w:after="0"/>
      <w:ind w:left="454" w:hanging="454"/>
    </w:pPr>
    <w:rPr>
      <w:sz w:val="16"/>
      <w:szCs w:val="16"/>
    </w:rPr>
  </w:style>
  <w:style w:type="paragraph" w:customStyle="1" w:styleId="3GPPHeader">
    <w:name w:val="3GPP_Header"/>
    <w:basedOn w:val="Normal"/>
    <w:rsid w:val="0090433E"/>
    <w:pPr>
      <w:tabs>
        <w:tab w:val="left" w:pos="1701"/>
        <w:tab w:val="right" w:pos="9639"/>
      </w:tabs>
      <w:spacing w:after="240"/>
    </w:pPr>
    <w:rPr>
      <w:b/>
      <w:sz w:val="24"/>
    </w:rPr>
  </w:style>
  <w:style w:type="paragraph" w:styleId="TOC9">
    <w:name w:val="toc 9"/>
    <w:basedOn w:val="TOC8"/>
    <w:semiHidden/>
    <w:rsid w:val="0090433E"/>
    <w:pPr>
      <w:ind w:left="1418" w:hanging="1418"/>
    </w:pPr>
  </w:style>
  <w:style w:type="paragraph" w:styleId="TOC6">
    <w:name w:val="toc 6"/>
    <w:basedOn w:val="TOC5"/>
    <w:next w:val="Normal"/>
    <w:semiHidden/>
    <w:rsid w:val="0090433E"/>
    <w:pPr>
      <w:ind w:left="1985" w:hanging="1985"/>
    </w:pPr>
  </w:style>
  <w:style w:type="paragraph" w:styleId="TOC7">
    <w:name w:val="toc 7"/>
    <w:basedOn w:val="TOC6"/>
    <w:next w:val="Normal"/>
    <w:semiHidden/>
    <w:rsid w:val="0090433E"/>
    <w:pPr>
      <w:ind w:left="2268" w:hanging="2268"/>
    </w:pPr>
  </w:style>
  <w:style w:type="paragraph" w:styleId="ListBullet2">
    <w:name w:val="List Bullet 2"/>
    <w:basedOn w:val="ListBullet"/>
    <w:rsid w:val="0090433E"/>
    <w:pPr>
      <w:numPr>
        <w:numId w:val="6"/>
      </w:numPr>
    </w:pPr>
  </w:style>
  <w:style w:type="paragraph" w:styleId="ListBullet">
    <w:name w:val="List Bullet"/>
    <w:basedOn w:val="BodyText"/>
    <w:rsid w:val="0090433E"/>
    <w:pPr>
      <w:numPr>
        <w:numId w:val="5"/>
      </w:numPr>
    </w:pPr>
  </w:style>
  <w:style w:type="paragraph" w:styleId="ListBullet3">
    <w:name w:val="List Bullet 3"/>
    <w:basedOn w:val="ListBullet2"/>
    <w:rsid w:val="0090433E"/>
    <w:pPr>
      <w:numPr>
        <w:numId w:val="7"/>
      </w:numPr>
    </w:pPr>
  </w:style>
  <w:style w:type="paragraph" w:customStyle="1" w:styleId="EQ">
    <w:name w:val="EQ"/>
    <w:basedOn w:val="Normal"/>
    <w:next w:val="Normal"/>
    <w:rsid w:val="0090433E"/>
    <w:pPr>
      <w:keepLines/>
      <w:tabs>
        <w:tab w:val="center" w:pos="4536"/>
        <w:tab w:val="right" w:pos="9072"/>
      </w:tabs>
      <w:spacing w:after="180"/>
      <w:jc w:val="left"/>
    </w:pPr>
    <w:rPr>
      <w:noProof/>
      <w:lang w:eastAsia="en-US"/>
    </w:rPr>
  </w:style>
  <w:style w:type="paragraph" w:styleId="List2">
    <w:name w:val="List 2"/>
    <w:basedOn w:val="List"/>
    <w:rsid w:val="0090433E"/>
    <w:pPr>
      <w:ind w:left="851"/>
    </w:pPr>
  </w:style>
  <w:style w:type="paragraph" w:styleId="List3">
    <w:name w:val="List 3"/>
    <w:basedOn w:val="List2"/>
    <w:rsid w:val="0090433E"/>
    <w:pPr>
      <w:ind w:left="1135"/>
    </w:pPr>
  </w:style>
  <w:style w:type="paragraph" w:styleId="List4">
    <w:name w:val="List 4"/>
    <w:basedOn w:val="List3"/>
    <w:rsid w:val="0090433E"/>
    <w:pPr>
      <w:ind w:left="1418"/>
    </w:pPr>
  </w:style>
  <w:style w:type="paragraph" w:styleId="List5">
    <w:name w:val="List 5"/>
    <w:basedOn w:val="List4"/>
    <w:rsid w:val="0090433E"/>
    <w:pPr>
      <w:ind w:left="1702"/>
    </w:pPr>
  </w:style>
  <w:style w:type="paragraph" w:customStyle="1" w:styleId="EditorsNote">
    <w:name w:val="Editor's Note"/>
    <w:basedOn w:val="Normal"/>
    <w:rsid w:val="0090433E"/>
    <w:pPr>
      <w:keepLines/>
      <w:spacing w:after="180"/>
      <w:ind w:left="1135" w:hanging="851"/>
      <w:jc w:val="left"/>
    </w:pPr>
    <w:rPr>
      <w:color w:val="FF0000"/>
      <w:lang w:eastAsia="en-US"/>
    </w:rPr>
  </w:style>
  <w:style w:type="paragraph" w:styleId="ListBullet4">
    <w:name w:val="List Bullet 4"/>
    <w:basedOn w:val="ListBullet3"/>
    <w:rsid w:val="0090433E"/>
    <w:pPr>
      <w:numPr>
        <w:numId w:val="8"/>
      </w:numPr>
    </w:pPr>
  </w:style>
  <w:style w:type="paragraph" w:styleId="ListBullet5">
    <w:name w:val="List Bullet 5"/>
    <w:basedOn w:val="ListBullet4"/>
    <w:rsid w:val="0090433E"/>
    <w:pPr>
      <w:numPr>
        <w:numId w:val="4"/>
      </w:numPr>
    </w:pPr>
  </w:style>
  <w:style w:type="paragraph" w:styleId="Footer">
    <w:name w:val="footer"/>
    <w:basedOn w:val="Header"/>
    <w:semiHidden/>
    <w:rsid w:val="0090433E"/>
    <w:pPr>
      <w:jc w:val="center"/>
    </w:pPr>
    <w:rPr>
      <w:i/>
      <w:iCs/>
    </w:rPr>
  </w:style>
  <w:style w:type="paragraph" w:customStyle="1" w:styleId="Reference">
    <w:name w:val="Reference"/>
    <w:basedOn w:val="Normal"/>
    <w:link w:val="ReferenceChar"/>
    <w:rsid w:val="0090433E"/>
    <w:pPr>
      <w:numPr>
        <w:numId w:val="2"/>
      </w:numPr>
    </w:pPr>
  </w:style>
  <w:style w:type="paragraph" w:styleId="BalloonText">
    <w:name w:val="Balloon Text"/>
    <w:basedOn w:val="Normal"/>
    <w:semiHidden/>
    <w:rsid w:val="0090433E"/>
    <w:rPr>
      <w:rFonts w:ascii="Tahoma" w:hAnsi="Tahoma" w:cs="Tahoma"/>
      <w:sz w:val="16"/>
      <w:szCs w:val="16"/>
    </w:rPr>
  </w:style>
  <w:style w:type="character" w:styleId="PageNumber">
    <w:name w:val="page number"/>
    <w:basedOn w:val="DefaultParagraphFont"/>
    <w:semiHidden/>
    <w:rsid w:val="0090433E"/>
  </w:style>
  <w:style w:type="paragraph" w:styleId="BodyText">
    <w:name w:val="Body Text"/>
    <w:basedOn w:val="Normal"/>
    <w:link w:val="BodyTextChar"/>
    <w:rsid w:val="0090433E"/>
  </w:style>
  <w:style w:type="character" w:styleId="Hyperlink">
    <w:name w:val="Hyperlink"/>
    <w:uiPriority w:val="99"/>
    <w:rsid w:val="0090433E"/>
    <w:rPr>
      <w:color w:val="0000FF"/>
      <w:u w:val="single"/>
      <w:lang w:val="en-GB"/>
    </w:rPr>
  </w:style>
  <w:style w:type="character" w:styleId="FollowedHyperlink">
    <w:name w:val="FollowedHyperlink"/>
    <w:semiHidden/>
    <w:rsid w:val="0090433E"/>
    <w:rPr>
      <w:color w:val="FF0000"/>
      <w:u w:val="single"/>
    </w:rPr>
  </w:style>
  <w:style w:type="character" w:styleId="CommentReference">
    <w:name w:val="annotation reference"/>
    <w:semiHidden/>
    <w:rsid w:val="0090433E"/>
    <w:rPr>
      <w:sz w:val="16"/>
      <w:szCs w:val="16"/>
    </w:rPr>
  </w:style>
  <w:style w:type="paragraph" w:styleId="CommentText">
    <w:name w:val="annotation text"/>
    <w:basedOn w:val="Normal"/>
    <w:semiHidden/>
    <w:rsid w:val="0090433E"/>
  </w:style>
  <w:style w:type="paragraph" w:styleId="CommentSubject">
    <w:name w:val="annotation subject"/>
    <w:basedOn w:val="CommentText"/>
    <w:next w:val="CommentText"/>
    <w:semiHidden/>
    <w:rsid w:val="0090433E"/>
    <w:rPr>
      <w:b/>
      <w:bCs/>
    </w:rPr>
  </w:style>
  <w:style w:type="character" w:customStyle="1" w:styleId="Heading1Char">
    <w:name w:val="Heading 1 Char"/>
    <w:link w:val="Heading1"/>
    <w:rsid w:val="0090433E"/>
    <w:rPr>
      <w:rFonts w:ascii="Arial" w:eastAsia="Times New Roman" w:hAnsi="Arial" w:cs="Arial"/>
      <w:sz w:val="36"/>
      <w:szCs w:val="36"/>
      <w:lang w:val="en-GB" w:eastAsia="zh-CN"/>
    </w:rPr>
  </w:style>
  <w:style w:type="paragraph" w:customStyle="1" w:styleId="B1">
    <w:name w:val="B1"/>
    <w:basedOn w:val="List"/>
    <w:rsid w:val="0090433E"/>
    <w:pPr>
      <w:spacing w:after="180"/>
      <w:jc w:val="left"/>
    </w:pPr>
    <w:rPr>
      <w:lang w:eastAsia="en-US"/>
    </w:rPr>
  </w:style>
  <w:style w:type="paragraph" w:customStyle="1" w:styleId="B2">
    <w:name w:val="B2"/>
    <w:basedOn w:val="List2"/>
    <w:rsid w:val="0090433E"/>
    <w:pPr>
      <w:spacing w:after="180"/>
      <w:jc w:val="left"/>
    </w:pPr>
    <w:rPr>
      <w:lang w:eastAsia="en-US"/>
    </w:rPr>
  </w:style>
  <w:style w:type="paragraph" w:customStyle="1" w:styleId="B3">
    <w:name w:val="B3"/>
    <w:basedOn w:val="List3"/>
    <w:rsid w:val="0090433E"/>
    <w:pPr>
      <w:spacing w:after="180"/>
      <w:jc w:val="left"/>
    </w:pPr>
    <w:rPr>
      <w:lang w:eastAsia="en-US"/>
    </w:rPr>
  </w:style>
  <w:style w:type="paragraph" w:customStyle="1" w:styleId="B4">
    <w:name w:val="B4"/>
    <w:basedOn w:val="List4"/>
    <w:rsid w:val="0090433E"/>
    <w:pPr>
      <w:spacing w:after="180"/>
      <w:jc w:val="left"/>
    </w:pPr>
    <w:rPr>
      <w:lang w:eastAsia="en-US"/>
    </w:rPr>
  </w:style>
  <w:style w:type="paragraph" w:customStyle="1" w:styleId="Proposal">
    <w:name w:val="Proposal"/>
    <w:basedOn w:val="Normal"/>
    <w:rsid w:val="0090433E"/>
    <w:pPr>
      <w:numPr>
        <w:numId w:val="3"/>
      </w:numPr>
      <w:tabs>
        <w:tab w:val="clear" w:pos="1304"/>
        <w:tab w:val="left" w:pos="1701"/>
      </w:tabs>
      <w:ind w:left="1701" w:hanging="1701"/>
    </w:pPr>
    <w:rPr>
      <w:b/>
      <w:bCs/>
    </w:rPr>
  </w:style>
  <w:style w:type="character" w:customStyle="1" w:styleId="BodyTextChar">
    <w:name w:val="Body Text Char"/>
    <w:link w:val="BodyText"/>
    <w:rsid w:val="0090433E"/>
    <w:rPr>
      <w:rFonts w:ascii="Arial" w:eastAsia="Times New Roman" w:hAnsi="Arial"/>
      <w:lang w:val="en-GB" w:eastAsia="zh-CN"/>
    </w:rPr>
  </w:style>
  <w:style w:type="paragraph" w:customStyle="1" w:styleId="B5">
    <w:name w:val="B5"/>
    <w:basedOn w:val="List5"/>
    <w:rsid w:val="0090433E"/>
    <w:pPr>
      <w:spacing w:after="180"/>
      <w:jc w:val="left"/>
    </w:pPr>
    <w:rPr>
      <w:lang w:eastAsia="en-US"/>
    </w:rPr>
  </w:style>
  <w:style w:type="paragraph" w:customStyle="1" w:styleId="EX">
    <w:name w:val="EX"/>
    <w:basedOn w:val="Normal"/>
    <w:rsid w:val="0090433E"/>
    <w:pPr>
      <w:keepLines/>
      <w:spacing w:after="180"/>
      <w:ind w:left="1702" w:hanging="1418"/>
      <w:jc w:val="left"/>
    </w:pPr>
    <w:rPr>
      <w:lang w:eastAsia="en-US"/>
    </w:rPr>
  </w:style>
  <w:style w:type="paragraph" w:customStyle="1" w:styleId="EW">
    <w:name w:val="EW"/>
    <w:basedOn w:val="EX"/>
    <w:rsid w:val="0090433E"/>
    <w:pPr>
      <w:spacing w:after="0"/>
    </w:pPr>
  </w:style>
  <w:style w:type="paragraph" w:customStyle="1" w:styleId="TAL">
    <w:name w:val="TAL"/>
    <w:basedOn w:val="Normal"/>
    <w:rsid w:val="0090433E"/>
    <w:pPr>
      <w:keepNext/>
      <w:keepLines/>
      <w:spacing w:after="0"/>
      <w:jc w:val="left"/>
    </w:pPr>
    <w:rPr>
      <w:sz w:val="18"/>
      <w:lang w:eastAsia="en-US"/>
    </w:rPr>
  </w:style>
  <w:style w:type="paragraph" w:customStyle="1" w:styleId="TAC">
    <w:name w:val="TAC"/>
    <w:basedOn w:val="TAL"/>
    <w:rsid w:val="0090433E"/>
    <w:pPr>
      <w:jc w:val="center"/>
    </w:pPr>
  </w:style>
  <w:style w:type="paragraph" w:customStyle="1" w:styleId="TAH">
    <w:name w:val="TAH"/>
    <w:basedOn w:val="TAC"/>
    <w:rsid w:val="0090433E"/>
    <w:rPr>
      <w:b/>
    </w:rPr>
  </w:style>
  <w:style w:type="paragraph" w:customStyle="1" w:styleId="TAN">
    <w:name w:val="TAN"/>
    <w:basedOn w:val="TAL"/>
    <w:rsid w:val="0090433E"/>
    <w:pPr>
      <w:ind w:left="851" w:hanging="851"/>
    </w:pPr>
  </w:style>
  <w:style w:type="paragraph" w:customStyle="1" w:styleId="TAR">
    <w:name w:val="TAR"/>
    <w:basedOn w:val="TAL"/>
    <w:rsid w:val="0090433E"/>
    <w:pPr>
      <w:jc w:val="right"/>
    </w:pPr>
  </w:style>
  <w:style w:type="paragraph" w:customStyle="1" w:styleId="TH">
    <w:name w:val="TH"/>
    <w:basedOn w:val="Normal"/>
    <w:rsid w:val="0090433E"/>
    <w:pPr>
      <w:keepNext/>
      <w:keepLines/>
      <w:spacing w:before="60" w:after="180"/>
      <w:jc w:val="center"/>
    </w:pPr>
    <w:rPr>
      <w:b/>
      <w:lang w:eastAsia="en-US"/>
    </w:rPr>
  </w:style>
  <w:style w:type="paragraph" w:customStyle="1" w:styleId="TF">
    <w:name w:val="TF"/>
    <w:basedOn w:val="TH"/>
    <w:rsid w:val="0090433E"/>
    <w:pPr>
      <w:keepNext w:val="0"/>
      <w:spacing w:before="0" w:after="240"/>
    </w:pPr>
  </w:style>
  <w:style w:type="paragraph" w:customStyle="1" w:styleId="TT">
    <w:name w:val="TT"/>
    <w:basedOn w:val="Heading1"/>
    <w:next w:val="Normal"/>
    <w:rsid w:val="0090433E"/>
    <w:pPr>
      <w:numPr>
        <w:numId w:val="0"/>
      </w:numPr>
      <w:ind w:left="1134" w:hanging="1134"/>
      <w:outlineLvl w:val="9"/>
    </w:pPr>
    <w:rPr>
      <w:rFonts w:cs="Times New Roman"/>
      <w:szCs w:val="20"/>
      <w:lang w:eastAsia="en-US"/>
    </w:rPr>
  </w:style>
  <w:style w:type="paragraph" w:customStyle="1" w:styleId="ZA">
    <w:name w:val="ZA"/>
    <w:rsid w:val="009043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43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043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043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0433E"/>
  </w:style>
  <w:style w:type="paragraph" w:customStyle="1" w:styleId="ZH">
    <w:name w:val="ZH"/>
    <w:rsid w:val="009043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043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0433E"/>
    <w:pPr>
      <w:framePr w:hRule="auto" w:wrap="notBeside" w:y="852"/>
    </w:pPr>
    <w:rPr>
      <w:i w:val="0"/>
      <w:sz w:val="40"/>
    </w:rPr>
  </w:style>
  <w:style w:type="paragraph" w:customStyle="1" w:styleId="ZU">
    <w:name w:val="ZU"/>
    <w:rsid w:val="009043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0433E"/>
    <w:pPr>
      <w:framePr w:wrap="notBeside" w:y="16161"/>
    </w:pPr>
  </w:style>
  <w:style w:type="paragraph" w:customStyle="1" w:styleId="FP">
    <w:name w:val="FP"/>
    <w:basedOn w:val="Normal"/>
    <w:rsid w:val="0090433E"/>
    <w:pPr>
      <w:spacing w:after="0"/>
      <w:jc w:val="left"/>
    </w:pPr>
    <w:rPr>
      <w:lang w:eastAsia="en-US"/>
    </w:rPr>
  </w:style>
  <w:style w:type="paragraph" w:customStyle="1" w:styleId="Observation">
    <w:name w:val="Observation"/>
    <w:basedOn w:val="Proposal"/>
    <w:qFormat/>
    <w:rsid w:val="0090433E"/>
    <w:pPr>
      <w:numPr>
        <w:numId w:val="13"/>
      </w:numPr>
      <w:ind w:left="1701" w:hanging="1701"/>
    </w:pPr>
  </w:style>
  <w:style w:type="paragraph" w:styleId="TableofFigures">
    <w:name w:val="table of figures"/>
    <w:basedOn w:val="Normal"/>
    <w:next w:val="Normal"/>
    <w:uiPriority w:val="99"/>
    <w:rsid w:val="0090433E"/>
    <w:pPr>
      <w:ind w:left="1418" w:hanging="1418"/>
      <w:jc w:val="left"/>
    </w:pPr>
    <w:rPr>
      <w:b/>
    </w:rPr>
  </w:style>
  <w:style w:type="character" w:customStyle="1" w:styleId="ReferenceChar">
    <w:name w:val="Reference Char"/>
    <w:link w:val="Reference"/>
    <w:rsid w:val="00A401FE"/>
    <w:rPr>
      <w:rFonts w:ascii="Arial" w:eastAsia="Times New Roman" w:hAnsi="Arial"/>
      <w:lang w:val="en-GB" w:eastAsia="zh-CN"/>
    </w:rPr>
  </w:style>
  <w:style w:type="paragraph" w:styleId="ListParagraph">
    <w:name w:val="List Paragraph"/>
    <w:basedOn w:val="Normal"/>
    <w:uiPriority w:val="34"/>
    <w:qFormat/>
    <w:rsid w:val="004D2EA2"/>
    <w:pPr>
      <w:ind w:left="720"/>
      <w:contextualSpacing/>
    </w:pPr>
  </w:style>
  <w:style w:type="paragraph" w:styleId="Revision">
    <w:name w:val="Revision"/>
    <w:hidden/>
    <w:uiPriority w:val="99"/>
    <w:semiHidden/>
    <w:rsid w:val="00E51AE4"/>
    <w:rPr>
      <w:rFonts w:ascii="Arial" w:hAnsi="Arial"/>
      <w:lang w:val="en-GB" w:eastAsia="zh-CN"/>
    </w:rPr>
  </w:style>
  <w:style w:type="paragraph" w:styleId="BodyTextIndent3">
    <w:name w:val="Body Text Indent 3"/>
    <w:basedOn w:val="Normal"/>
    <w:link w:val="BodyTextIndent3Char"/>
    <w:rsid w:val="00923EB1"/>
    <w:pPr>
      <w:ind w:left="283"/>
    </w:pPr>
    <w:rPr>
      <w:sz w:val="16"/>
      <w:szCs w:val="16"/>
    </w:rPr>
  </w:style>
  <w:style w:type="character" w:customStyle="1" w:styleId="BodyTextIndent3Char">
    <w:name w:val="Body Text Indent 3 Char"/>
    <w:basedOn w:val="DefaultParagraphFont"/>
    <w:link w:val="BodyTextIndent3"/>
    <w:rsid w:val="00923EB1"/>
    <w:rPr>
      <w:rFonts w:ascii="Arial" w:hAnsi="Arial"/>
      <w:sz w:val="16"/>
      <w:szCs w:val="16"/>
      <w:lang w:val="en-GB" w:eastAsia="zh-CN"/>
    </w:rPr>
  </w:style>
  <w:style w:type="paragraph" w:customStyle="1" w:styleId="Body">
    <w:name w:val="Body¨"/>
    <w:basedOn w:val="Normal"/>
    <w:qFormat/>
    <w:rsid w:val="0056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Edgar Ramos</Prepared.>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SAQRZK7RPU5V-1-745</_dlc_DocId>
    <_dlc_DocIdUrl xmlns="08b2df90-05d3-4030-90d4-c9feeb4a1cd9">
      <Url>https://ericoll.internal.ericsson.com/sites/NSA/_layouts/DocIdRedir.aspx?ID=SAQRZK7RPU5V-1-745</Url>
      <Description>SAQRZK7RPU5V-1-745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2.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4.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5.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0D51282-47CB-4DC7-A948-6AFB2E9C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4111</TotalTime>
  <Pages>3</Pages>
  <Words>1204</Words>
  <Characters>9761</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5G user plane challenges and expected impact</vt:lpstr>
    </vt:vector>
  </TitlesOfParts>
  <Company>Ericsson</Company>
  <LinksUpToDate>false</LinksUpToDate>
  <CharactersWithSpaces>10944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user plane challenges and expected impact</dc:title>
  <dc:subject/>
  <dc:creator>Edgar Ramos</dc:creator>
  <cp:keywords>3GPP; Ericsson; TDoc</cp:keywords>
  <dc:description/>
  <cp:lastModifiedBy>Riikka Susitaival</cp:lastModifiedBy>
  <cp:revision>114</cp:revision>
  <cp:lastPrinted>2008-01-31T07:09:00Z</cp:lastPrinted>
  <dcterms:created xsi:type="dcterms:W3CDTF">2016-03-16T07:25:00Z</dcterms:created>
  <dcterms:modified xsi:type="dcterms:W3CDTF">2016-04-01T22:56:00Z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4fc32136-1c77-476d-b465-d48fb8370e32</vt:lpwstr>
  </property>
</Properties>
</file>